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image/x-emf" PartName="/word/media/image1.emf"/>
  <Default ContentType="image/jpeg" Extension="jpeg"/>
  <Default ContentType="image/gif" Extension="gif"/>
  <Default ContentType="image/png" Extension="png"/>
  <Override ContentType="image/x-emf" PartName="/word/media/image2.emf"/>
  <Override ContentType="image/x-emf" PartName="/word/media/image3.emf"/>
  <Override ContentType="image/x-emf" PartName="/word/media/image4.e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DFKai-SB" w:hAnsi="DFKai-SB" w:eastAsia="DFKai-SB"/>
          <w:sz w:val="28"/>
          <w:szCs w:val="28"/>
        </w:rPr>
      </w:pPr>
      <w:r>
        <w:rPr>
          <w:rFonts w:ascii="DFKai-SB" w:hAnsi="DFKai-SB" w:eastAsia="DFKai-SB"/>
          <w:sz w:val="28"/>
          <w:szCs w:val="28"/>
        </w:rPr>
        <w:t>關於清華</w:t>
      </w:r>
      <w:r>
        <w:rPr>
          <w:rFonts w:hint="eastAsia" w:ascii="DFKai-SB" w:hAnsi="DFKai-SB" w:eastAsia="DFKai-SB"/>
          <w:sz w:val="28"/>
          <w:szCs w:val="28"/>
        </w:rPr>
        <w:t>簡（</w:t>
      </w:r>
      <w:r>
        <w:rPr>
          <w:rFonts w:ascii="DFKai-SB" w:hAnsi="DFKai-SB" w:eastAsia="DFKai-SB"/>
          <w:sz w:val="28"/>
          <w:szCs w:val="28"/>
        </w:rPr>
        <w:t>八</w:t>
      </w:r>
      <w:r>
        <w:rPr>
          <w:rFonts w:hint="eastAsia" w:ascii="DFKai-SB" w:hAnsi="DFKai-SB" w:eastAsia="DFKai-SB"/>
          <w:sz w:val="28"/>
          <w:szCs w:val="28"/>
        </w:rPr>
        <w:t>）</w:t>
      </w:r>
      <w:r>
        <w:rPr>
          <w:rFonts w:hint="eastAsia" w:ascii="DFKai-SB" w:hAnsi="DFKai-SB" w:eastAsia="DFKai-SB"/>
          <w:lang w:eastAsia="zh-CN"/>
        </w:rPr>
        <w:t>《</w:t>
      </w:r>
      <w:r>
        <w:rPr>
          <w:rFonts w:hint="eastAsia" w:ascii="DFKai-SB" w:hAnsi="DFKai-SB" w:eastAsia="DFKai-SB"/>
          <w:sz w:val="28"/>
          <w:szCs w:val="28"/>
        </w:rPr>
        <w:t>攝命》中幾個</w:t>
      </w:r>
      <w:r>
        <w:rPr>
          <w:rFonts w:hint="eastAsia" w:ascii="宋体" w:hAnsi="宋体" w:eastAsia="宋体"/>
          <w:lang w:eastAsia="zh-CN"/>
        </w:rPr>
        <w:t>“</w:t>
      </w:r>
      <w:r>
        <w:rPr>
          <w:rFonts w:hint="eastAsia" w:ascii="DFKai-SB" w:hAnsi="DFKai-SB" w:eastAsia="DFKai-SB"/>
          <w:sz w:val="28"/>
          <w:szCs w:val="28"/>
        </w:rPr>
        <w:t>難</w:t>
      </w:r>
      <w:r>
        <w:rPr>
          <w:rFonts w:ascii="宋体" w:hAnsi="宋体" w:eastAsia="宋体"/>
          <w:lang w:eastAsia="zh-CN"/>
        </w:rPr>
        <w:t>”</w:t>
      </w:r>
      <w:r>
        <w:rPr>
          <w:rFonts w:hint="eastAsia" w:ascii="DFKai-SB" w:hAnsi="DFKai-SB" w:eastAsia="DFKai-SB"/>
          <w:sz w:val="28"/>
          <w:szCs w:val="28"/>
        </w:rPr>
        <w:t>字之釋讀</w:t>
      </w:r>
    </w:p>
    <w:p>
      <w:pPr>
        <w:jc w:val="center"/>
        <w:rPr>
          <w:rFonts w:hint="eastAsia" w:ascii="DFKai-SB" w:hAnsi="DFKai-SB" w:eastAsia="宋体"/>
          <w:lang w:eastAsia="zh-CN"/>
        </w:rPr>
      </w:pPr>
    </w:p>
    <w:p>
      <w:pPr>
        <w:jc w:val="center"/>
        <w:rPr>
          <w:rFonts w:hint="eastAsia" w:ascii="DFKai-SB" w:hAnsi="DFKai-SB" w:eastAsia="宋体"/>
          <w:lang w:eastAsia="zh-CN"/>
        </w:rPr>
      </w:pPr>
      <w:r>
        <w:rPr>
          <w:rFonts w:hint="eastAsia" w:ascii="DFKai-SB" w:hAnsi="DFKai-SB" w:eastAsia="DFKai-SB"/>
        </w:rPr>
        <w:t>許文獻</w:t>
      </w:r>
    </w:p>
    <w:p>
      <w:pPr>
        <w:jc w:val="center"/>
        <w:rPr>
          <w:rFonts w:ascii="DFKai-SB" w:hAnsi="DFKai-SB" w:eastAsia="DFKai-SB"/>
        </w:rPr>
      </w:pPr>
      <w:r>
        <w:rPr>
          <w:rFonts w:hint="eastAsia" w:ascii="DFKai-SB" w:hAnsi="DFKai-SB" w:eastAsia="宋体"/>
          <w:lang w:eastAsia="zh-CN"/>
        </w:rPr>
        <w:t>(</w:t>
      </w:r>
      <w:r>
        <w:rPr>
          <w:rFonts w:hint="eastAsia" w:ascii="DFKai-SB" w:hAnsi="DFKai-SB" w:eastAsia="DFKai-SB"/>
        </w:rPr>
        <w:t>臺中教育大學</w:t>
      </w:r>
      <w:r>
        <w:rPr>
          <w:rFonts w:hint="eastAsia" w:ascii="DFKai-SB" w:hAnsi="DFKai-SB" w:eastAsia="宋体"/>
          <w:lang w:eastAsia="zh-CN"/>
        </w:rPr>
        <w:t>)</w:t>
      </w:r>
    </w:p>
    <w:p>
      <w:pPr>
        <w:rPr>
          <w:rFonts w:hint="eastAsia" w:ascii="PMingLiU" w:hAnsi="PMingLiU" w:eastAsia="PMingLiU" w:cs="PMingLiU"/>
        </w:rPr>
      </w:pP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</w:rPr>
        <w:t>在清華八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攝命》簡中，有幾個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字之釋讀頗爲特殊，包括【原整者之寬式釋文】：</w:t>
      </w: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  <w:bookmarkStart w:id="0" w:name="_GoBack"/>
      <w:bookmarkEnd w:id="0"/>
    </w:p>
    <w:p>
      <w:pPr>
        <w:ind w:firstLine="360" w:firstLineChars="150"/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25" o:spid="_x0000_s1026" type="#_x0000_t75" style="height:29.8pt;width:24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 xml:space="preserve">   余一人無晝夕難（△1）卹，湛圂在憂（簡1、2）</w:t>
      </w:r>
    </w:p>
    <w:p>
      <w:pPr>
        <w:ind w:firstLine="360" w:firstLineChars="150"/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26" o:spid="_x0000_s1027" type="#_x0000_t75" style="height:28.3pt;width:24.4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 xml:space="preserve">   毋閉余乃唯沖子小子，毋遞在服，難（△2）祗乃事（簡5）</w:t>
      </w:r>
    </w:p>
    <w:p>
      <w:pPr>
        <w:ind w:firstLine="360" w:firstLineChars="15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27" o:spid="_x0000_s1028" type="#_x0000_t75" style="height:32.4pt;width:23.6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 xml:space="preserve">   汝能歷，汝能并命，并命難（△3）肆（簡6、7）</w:t>
      </w:r>
    </w:p>
    <w:p>
      <w:pPr>
        <w:ind w:firstLine="360" w:firstLineChars="15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28" o:spid="_x0000_s1029" type="#_x0000_t75" style="height:31.05pt;width:23.5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 xml:space="preserve">   今亦肩肱難（△4）乃事，乃事無他，汝唯言之司（簡8）</w:t>
      </w:r>
    </w:p>
    <w:p>
      <w:pPr>
        <w:ind w:firstLine="360" w:firstLineChars="150"/>
        <w:rPr>
          <w:rFonts w:hint="eastAsia" w:ascii="PMingLiU" w:hAnsi="PMingLiU" w:eastAsia="PMingLiU" w:cs="PMingLiU"/>
          <w:lang w:eastAsia="zh-CN"/>
        </w:rPr>
      </w:pP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</w:rPr>
        <w:t>此等字例原整理者皆釋作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</w:t>
      </w:r>
      <w:r>
        <w:rPr>
          <w:rStyle w:val="6"/>
          <w:rFonts w:hint="eastAsia" w:ascii="PMingLiU" w:hAnsi="PMingLiU" w:eastAsia="PMingLiU" w:cs="PMingLiU"/>
        </w:rPr>
        <w:endnoteReference w:id="0"/>
      </w:r>
      <w:r>
        <w:rPr>
          <w:rFonts w:hint="eastAsia" w:ascii="PMingLiU" w:hAnsi="PMingLiU" w:eastAsia="PMingLiU" w:cs="PMingLiU"/>
        </w:rPr>
        <w:t>其主要之依據，乃在於《說文》對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之釋形，即《說文》釋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爲从堇得聲，並進而將此等字例皆讀爲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。然而，古文字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字之釋讀，罕有讀爲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者，再者，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字初文本从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29" o:spid="_x0000_s1030" type="#_x0000_t75" style="height:16.65pt;width:12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，其後又訛从黃，而其所从之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堇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形，殆後來更進一步之訛變與分化，關於此類字形之考證，陳劍先生已論證甚詳，可參，</w:t>
      </w:r>
      <w:r>
        <w:rPr>
          <w:rStyle w:val="6"/>
          <w:rFonts w:hint="eastAsia" w:ascii="PMingLiU" w:hAnsi="PMingLiU" w:eastAsia="PMingLiU" w:cs="PMingLiU"/>
        </w:rPr>
        <w:endnoteReference w:id="1"/>
      </w:r>
      <w:r>
        <w:rPr>
          <w:rFonts w:hint="eastAsia" w:ascii="PMingLiU" w:hAnsi="PMingLiU" w:eastAsia="PMingLiU" w:cs="PMingLiU"/>
        </w:rPr>
        <w:t>又張富海先生亦曾通盤討論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字字形，認爲此類字例所从黃之形，即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字形上之相混，與讀音無關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，並以爲其所从土之形，乃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無意義之羨符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，甚至部分字例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是在一般的</w:t>
      </w:r>
      <w:r>
        <w:rPr>
          <w:rFonts w:hint="eastAsia" w:ascii="PMingLiU" w:hAnsi="PMingLiU" w:eastAsia="PMingLiU" w:cs="PMingLiU"/>
          <w:lang w:eastAsia="zh-CN"/>
        </w:rPr>
        <w:t>‘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’</w:t>
      </w:r>
      <w:r>
        <w:rPr>
          <w:rFonts w:hint="eastAsia" w:ascii="PMingLiU" w:hAnsi="PMingLiU" w:eastAsia="PMingLiU" w:cs="PMingLiU"/>
        </w:rPr>
        <w:t>字上增从土，結構與从</w:t>
      </w:r>
      <w:r>
        <w:rPr>
          <w:rFonts w:hint="eastAsia" w:ascii="PMingLiU" w:hAnsi="PMingLiU" w:eastAsia="PMingLiU" w:cs="PMingLiU"/>
          <w:lang w:eastAsia="zh-CN"/>
        </w:rPr>
        <w:t>‘</w:t>
      </w:r>
      <w:r>
        <w:rPr>
          <w:rFonts w:hint="eastAsia" w:ascii="PMingLiU" w:hAnsi="PMingLiU" w:eastAsia="PMingLiU" w:cs="PMingLiU"/>
        </w:rPr>
        <w:t>堇</w:t>
      </w:r>
      <w:r>
        <w:rPr>
          <w:rFonts w:hint="eastAsia" w:ascii="PMingLiU" w:hAnsi="PMingLiU" w:eastAsia="PMingLiU" w:cs="PMingLiU"/>
          <w:lang w:eastAsia="zh-CN"/>
        </w:rPr>
        <w:t>’</w:t>
      </w:r>
      <w:r>
        <w:rPr>
          <w:rFonts w:hint="eastAsia" w:ascii="PMingLiU" w:hAnsi="PMingLiU" w:eastAsia="PMingLiU" w:cs="PMingLiU"/>
        </w:rPr>
        <w:t>的</w:t>
      </w:r>
      <w:r>
        <w:rPr>
          <w:rFonts w:hint="eastAsia" w:ascii="PMingLiU" w:hAnsi="PMingLiU" w:eastAsia="PMingLiU" w:cs="PMingLiU"/>
          <w:lang w:eastAsia="zh-CN"/>
        </w:rPr>
        <w:t>‘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’</w:t>
      </w:r>
      <w:r>
        <w:rPr>
          <w:rFonts w:hint="eastAsia" w:ascii="PMingLiU" w:hAnsi="PMingLiU" w:eastAsia="PMingLiU" w:cs="PMingLiU"/>
        </w:rPr>
        <w:t>不同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。</w:t>
      </w:r>
      <w:r>
        <w:rPr>
          <w:rStyle w:val="6"/>
          <w:rFonts w:hint="eastAsia" w:ascii="PMingLiU" w:hAnsi="PMingLiU" w:eastAsia="PMingLiU" w:cs="PMingLiU"/>
        </w:rPr>
        <w:endnoteReference w:id="2"/>
      </w:r>
      <w:r>
        <w:rPr>
          <w:rFonts w:hint="eastAsia" w:ascii="PMingLiU" w:hAnsi="PMingLiU" w:eastAsia="PMingLiU" w:cs="PMingLiU"/>
        </w:rPr>
        <w:t>茲列楚簡所見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字之主要字形：</w:t>
      </w: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0" o:spid="_x0000_s1031" type="#_x0000_t75" style="height:21.6pt;width:17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（包山簡236）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1" o:spid="_x0000_s1032" type="#_x0000_t75" style="height:28pt;width:17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（郭店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緇衣》簡5）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2" o:spid="_x0000_s1033" type="#_x0000_t75" style="height:27.2pt;width:17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（郭店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性自命出》簡36）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3" o:spid="_x0000_s1034" type="#_x0000_t75" style="height:22.8pt;width:14.6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（郭店《老子•甲》簡14）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4" o:spid="_x0000_s1035" type="#_x0000_t75" style="height:20pt;width:15.0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（上博《孔子詩論》簡3）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5" o:spid="_x0000_s1036" type="#_x0000_t75" style="height:32.8pt;width: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6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（上博《用曰》簡1）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6" o:spid="_x0000_s1037" type="#_x0000_t75" style="height:20pt;width:16pt;rotation:0f;" o:ole="f" fillcolor="#FFFFFF" filled="f" o:preferrelative="t" stroked="f" coordorigin="0,0" coordsize="21600,21600">
            <v:fill on="f" color2="#FFFFFF" focus="0%"/>
            <v:imagedata gain="65536f" blacklevel="0f" gamma="0" o:title="" r:id="rId17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（清華《厚父》簡9）</w:t>
      </w:r>
    </w:p>
    <w:p>
      <w:pPr>
        <w:rPr>
          <w:rFonts w:hint="eastAsia" w:ascii="PMingLiU" w:hAnsi="PMingLiU" w:eastAsia="PMingLiU" w:cs="PMingLiU"/>
          <w:shd w:val="pct10" w:color="auto" w:fill="FFFFFF"/>
        </w:rPr>
      </w:pPr>
      <w:r>
        <w:rPr>
          <w:rFonts w:hint="eastAsia" w:ascii="PMingLiU" w:hAnsi="PMingLiU" w:eastAsia="PMingLiU" w:cs="PMingLiU"/>
        </w:rPr>
        <w:t xml:space="preserve">    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7" o:spid="_x0000_s1038" type="#_x0000_t75" style="height:28.4pt;width:19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8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（清華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鄭武夫人規孺子》簡4）</w:t>
      </w: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8" o:spid="_x0000_s1039" type="#_x0000_t75" style="height:32.8pt;width:17.95pt;rotation:0f;" o:ole="f" fillcolor="#FFFFFF" filled="f" o:preferrelative="t" stroked="f" coordorigin="0,0" coordsize="21600,21600">
            <v:fill on="f" color2="#FFFFFF" focus="0%"/>
            <v:imagedata gain="65536f" blacklevel="0f" gamma="0" o:title="" r:id="rId19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（清華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子產》簡8）</w:t>
      </w: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從上所列各字形之中，楚簡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字所从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39" o:spid="_x0000_s1040" type="#_x0000_t75" style="height:15.5pt;width:11.2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，可謂異化甚鉅，亦或訛从黃，而从土者，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土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形位置似乎也不甚固定，可證此應是在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字基礎上所添加之繁化形構，因此，楚簡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字所从之聲旁，應如上引張富海先生所云，已無表音之功能，而簡文此四例似也未必然得從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堇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聲論其釋讀。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另外，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、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二字聲韻亦或隔，</w:t>
      </w:r>
      <w:r>
        <w:rPr>
          <w:rStyle w:val="6"/>
          <w:rFonts w:hint="eastAsia" w:ascii="PMingLiU" w:hAnsi="PMingLiU" w:eastAsia="PMingLiU" w:cs="PMingLiU"/>
        </w:rPr>
        <w:endnoteReference w:id="3"/>
      </w:r>
      <w:r>
        <w:rPr>
          <w:rFonts w:hint="eastAsia" w:ascii="PMingLiU" w:hAnsi="PMingLiU" w:eastAsia="PMingLiU" w:cs="PMingLiU"/>
        </w:rPr>
        <w:t>即便上引張富海先生以爲此聲系應兼有文、元二部之讀音，但以其所彙整之楚簡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字用例而言，絕大多數是如字讀、讀爲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歎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，抑或讀爲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戁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</w:t>
      </w:r>
      <w:r>
        <w:rPr>
          <w:rStyle w:val="6"/>
          <w:rFonts w:hint="eastAsia" w:ascii="PMingLiU" w:hAnsi="PMingLiU" w:eastAsia="PMingLiU" w:cs="PMingLiU"/>
        </w:rPr>
        <w:endnoteReference w:id="4"/>
      </w:r>
      <w:r>
        <w:rPr>
          <w:rFonts w:hint="eastAsia" w:ascii="PMingLiU" w:hAnsi="PMingLiU" w:eastAsia="PMingLiU" w:cs="PMingLiU"/>
        </w:rPr>
        <w:t>甚少見到讀爲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者，因此，在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字形發展過程中，不僅訛化而來的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黃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、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堇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二形應無表音功能，此二字能否通讀，恐怕也有問題，當然，簡15已有从勤之例，實毋須在簡1至簡8連續出現四個須通讀爲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字。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 xml:space="preserve">    其實，若就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△2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之辭例而言，其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祗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字本可訓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敬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，而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字在楚簡中，又可讀爲表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恭敬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意之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戁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，例如：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聽琴瑟之聲，則悸如也斯難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（上博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性情論》簡15）、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難，思之方也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（上博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性情論》簡20），此亦猶傳世文獻所見《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"http://www.guoxuedashi.net/a/1446m/" \t "_blank"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禮記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t>•儒行》：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儒有居處齊難，其坐起恭敬。”王引之《經義述聞•禮記下穫》：“難，讀爲戁。《說文》：‘戁，敬也。’徐鍇傳曰：‘今《詩》作熯。’《小雅•楚茨篇》：‘我孔熯矣。’毛傳曰：‘熯，敬也。</w:t>
      </w:r>
      <w:r>
        <w:rPr>
          <w:rFonts w:hint="eastAsia" w:ascii="PMingLiU" w:hAnsi="PMingLiU" w:eastAsia="PMingLiU" w:cs="PMingLiU"/>
          <w:lang w:eastAsia="zh-CN"/>
        </w:rPr>
        <w:t>’</w:t>
      </w:r>
      <w:r>
        <w:rPr>
          <w:rFonts w:hint="eastAsia" w:ascii="PMingLiU" w:hAnsi="PMingLiU" w:eastAsia="PMingLiU" w:cs="PMingLiU"/>
        </w:rPr>
        <w:t>《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HYPERLINK "http://www.guoxuedashi.net/a/1452a/" \t "_blank"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爾雅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t>》同。熯、戁、難聲相近，故字相通，齊難與恭敬義亦相近也。”故簡文此“難”字亦或可讀爲“戁”，而其所謂“戁祗”可能是一個同義複詞，或猶古文字與傳世文獻所見之“祗祗”，例如：“祗祗翼翼”（戰國：中山王</w:t>
      </w:r>
      <w:r>
        <w:rPr>
          <w:rFonts w:hint="eastAsia" w:ascii="PMingLiU" w:hAnsi="PMingLiU" w:eastAsia="PMingLiU" w:cs="PMingLiU"/>
          <w:kern w:val="2"/>
          <w:sz w:val="24"/>
          <w:szCs w:val="22"/>
          <w:lang w:val="en-US" w:eastAsia="zh-CN" w:bidi="ar-SA"/>
        </w:rPr>
        <w:pict>
          <v:shape id="图片框 1040" o:spid="_x0000_s1041" type="#_x0000_t75" style="height:11.1pt;width:11.2pt;rotation:0f;" o:ole="f" fillcolor="#FFFFFF" filled="f" o:preferrelative="t" stroked="f" coordorigin="0,0" coordsize="21600,21600">
            <v:fill on="f" color2="#FFFFFF" focus="0%"/>
            <v:imagedata gain="65536f" blacklevel="0f" gamma="0" o:title="" r:id="rId20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hint="eastAsia" w:ascii="PMingLiU" w:hAnsi="PMingLiU" w:eastAsia="PMingLiU" w:cs="PMingLiU"/>
        </w:rPr>
        <w:t>壺，《集成》09735）、《漢書．武五子傳．廣陵厲王劉胥傳》：“祗祗兢兢，乃惠乃順。”知大抵簡文所言者，或指“恭敬其事”之意，此則亦可呼應石小力先生將“遞”讀“弛”之說，</w:t>
      </w:r>
      <w:r>
        <w:rPr>
          <w:rStyle w:val="6"/>
          <w:rFonts w:hint="eastAsia" w:ascii="PMingLiU" w:hAnsi="PMingLiU" w:eastAsia="PMingLiU" w:cs="PMingLiU"/>
        </w:rPr>
        <w:endnoteReference w:id="5"/>
      </w:r>
      <w:r>
        <w:rPr>
          <w:rFonts w:hint="eastAsia" w:ascii="PMingLiU" w:hAnsi="PMingLiU" w:eastAsia="PMingLiU" w:cs="PMingLiU"/>
        </w:rPr>
        <w:t>畢竟“不懈怠”與“恭敬其事”在語意上，仍是可相呼應的。</w:t>
      </w:r>
    </w:p>
    <w:p>
      <w:pPr>
        <w:rPr>
          <w:rFonts w:hint="eastAsia" w:ascii="PMingLiU" w:hAnsi="PMingLiU" w:eastAsia="PMingLiU" w:cs="PMingLiU"/>
          <w:color w:val="006AD5"/>
        </w:rPr>
      </w:pPr>
      <w:r>
        <w:rPr>
          <w:rFonts w:hint="eastAsia" w:ascii="PMingLiU" w:hAnsi="PMingLiU" w:eastAsia="PMingLiU" w:cs="PMingLiU"/>
        </w:rPr>
        <w:t xml:space="preserve">    而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△1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則如字讀即可，訓作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戒慎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，其猶《詩經•小雅•桑扈》：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之屏之翰，百辟爲憲，不戢不難，受福不那。”孔穎達疏：“難者，戒懼之辭。”朱熹集傳：“戢，歛；難，慎。不戢，戢也；不難，難也。蓋曰：豈不歛乎？豈不慎乎？……古語聲急而然也。”故簡文此所云“難恤”，其“恤”字應訓作“憂慮”，其猶《易經•泰》：“勿恤其孚，于食有福。”孔穎達疏：“故不須憂其孚信也。”《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 HYPERLINK "http://www.guoxuedashi.net/a/345o/" \t "_blank"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Fonts w:hint="eastAsia" w:ascii="PMingLiU" w:hAnsi="PMingLiU" w:eastAsia="PMingLiU" w:cs="PMingLiU"/>
        </w:rPr>
        <w:t>國語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</w:rPr>
        <w:t>•晉語一》：“君欲勿恤，其可乎？若大難至而恤之，其何及矣。”韋昭注：“恤，憂也。”以呼應簡文上下文所謂王憂慮身邊無能臣可輔政之事，而“難”字訓“戒慎”，在此與“恤”字便可解爲“戒慎憂慮”，語意或可更爲暢達。</w:t>
      </w:r>
    </w:p>
    <w:p>
      <w:pPr>
        <w:rPr>
          <w:rFonts w:hint="eastAsia" w:ascii="PMingLiU" w:hAnsi="PMingLiU" w:eastAsia="PMingLiU" w:cs="PMingLiU"/>
          <w:shd w:val="pct10" w:color="auto" w:fill="FFFFFF"/>
        </w:rPr>
      </w:pPr>
      <w:r>
        <w:rPr>
          <w:rFonts w:hint="eastAsia" w:ascii="PMingLiU" w:hAnsi="PMingLiU" w:eastAsia="PMingLiU" w:cs="PMingLiU"/>
          <w:color w:val="006AD5"/>
        </w:rPr>
        <w:t>　　</w:t>
      </w:r>
      <w:r>
        <w:rPr>
          <w:rFonts w:hint="eastAsia" w:ascii="PMingLiU" w:hAnsi="PMingLiU" w:eastAsia="PMingLiU" w:cs="PMingLiU"/>
        </w:rPr>
        <w:t>至於“△3”亦可讀爲“戁”，訓作“恭敬”，若再考量學者之看法，如網路發言者“ee”先生將“肆”字讀爲“肄”，訓“勞”，</w:t>
      </w:r>
      <w:r>
        <w:rPr>
          <w:rStyle w:val="6"/>
          <w:rFonts w:hint="eastAsia" w:ascii="PMingLiU" w:hAnsi="PMingLiU" w:eastAsia="PMingLiU" w:cs="PMingLiU"/>
        </w:rPr>
        <w:endnoteReference w:id="6"/>
      </w:r>
      <w:r>
        <w:rPr>
          <w:rFonts w:hint="eastAsia" w:ascii="PMingLiU" w:hAnsi="PMingLiU" w:eastAsia="PMingLiU" w:cs="PMingLiU"/>
        </w:rPr>
        <w:t>而網路發言者“此心安處是吾鄉”先生亦在上引“ee”先生說之基礎上，認爲“‘難（勤）㣈（肄）’即《尚書‧盤庚》之‘逸勤’”，</w:t>
      </w:r>
      <w:r>
        <w:rPr>
          <w:rStyle w:val="6"/>
          <w:rFonts w:hint="eastAsia" w:ascii="PMingLiU" w:hAnsi="PMingLiU" w:eastAsia="PMingLiU" w:cs="PMingLiU"/>
        </w:rPr>
        <w:endnoteReference w:id="7"/>
      </w:r>
      <w:r>
        <w:rPr>
          <w:rFonts w:hint="eastAsia" w:ascii="PMingLiU" w:hAnsi="PMingLiU" w:eastAsia="PMingLiU" w:cs="PMingLiU"/>
        </w:rPr>
        <w:t>又如陳民鎮先生則將“并”讀爲“屏”，訓作“擁”，</w:t>
      </w:r>
      <w:r>
        <w:rPr>
          <w:rStyle w:val="6"/>
          <w:rFonts w:hint="eastAsia" w:ascii="PMingLiU" w:hAnsi="PMingLiU" w:eastAsia="PMingLiU" w:cs="PMingLiU"/>
        </w:rPr>
        <w:endnoteReference w:id="8"/>
      </w:r>
      <w:r>
        <w:rPr>
          <w:rFonts w:hint="eastAsia" w:ascii="PMingLiU" w:hAnsi="PMingLiU" w:eastAsia="PMingLiU" w:cs="PMingLiU"/>
        </w:rPr>
        <w:t>顯然簡文此所謂“屏命”與“難肄”，應是相呼應之內容，即“肄”字之訓，或許應更近於“勞苦之事”，其猶《詩經．邶風．谷風》：“有洸有潰，既詒我肄。”若然，則簡文此所謂“難肄”，殆指“恭敬以從勞務之事”之謂，其與“△2”例所涉“恭敬其事”相類。</w:t>
      </w:r>
    </w:p>
    <w:p>
      <w:pPr>
        <w:rPr>
          <w:rFonts w:hint="eastAsia" w:ascii="PMingLiU" w:hAnsi="PMingLiU" w:eastAsia="PMingLiU" w:cs="PMingLiU"/>
        </w:rPr>
      </w:pPr>
      <w:r>
        <w:rPr>
          <w:rFonts w:hint="eastAsia" w:ascii="PMingLiU" w:hAnsi="PMingLiU" w:eastAsia="PMingLiU" w:cs="PMingLiU"/>
        </w:rPr>
        <w:t>　　最後來看“△4”例，在此條辭例中，“肩肱”一詞，原整理者與王寧先生釋讀爲“股肱”，</w:t>
      </w:r>
      <w:r>
        <w:rPr>
          <w:rStyle w:val="6"/>
          <w:rFonts w:hint="eastAsia" w:ascii="PMingLiU" w:hAnsi="PMingLiU" w:eastAsia="PMingLiU" w:cs="PMingLiU"/>
        </w:rPr>
        <w:endnoteReference w:id="9"/>
      </w:r>
      <w:r>
        <w:rPr>
          <w:rFonts w:hint="eastAsia" w:ascii="PMingLiU" w:hAnsi="PMingLiU" w:eastAsia="PMingLiU" w:cs="PMingLiU"/>
        </w:rPr>
        <w:t>有其一定之理據，大抵可信，不過，此處之“難”字若可逕作如字讀，訓作“謹慎”，則原整理者所釋“肱”有“戒慎恐懼”義之說，亦或未嘗不可，且如上所述，“難”本有“戒慎”義，在此與“肱”字字義可相呼應，則簡文所謂“克肱難乃事”，即“能夠對其事保持戒慎恐懼”之態度，仍是此段簡文多云“敬慎某事”之相類辭例。</w:t>
      </w:r>
    </w:p>
    <w:p>
      <w:pPr>
        <w:ind w:firstLine="480"/>
        <w:rPr>
          <w:rFonts w:hint="eastAsia" w:ascii="PMingLiU" w:hAnsi="PMingLiU" w:eastAsia="PMingLiU" w:cs="PMingLiU"/>
          <w:lang w:eastAsia="zh-CN"/>
        </w:rPr>
      </w:pPr>
      <w:r>
        <w:rPr>
          <w:rFonts w:hint="eastAsia" w:ascii="PMingLiU" w:hAnsi="PMingLiU" w:eastAsia="PMingLiU" w:cs="PMingLiU"/>
        </w:rPr>
        <w:t>故總而言之，</w:t>
      </w:r>
      <w:r>
        <w:rPr>
          <w:rFonts w:hint="eastAsia" w:ascii="PMingLiU" w:hAnsi="PMingLiU" w:eastAsia="PMingLiU" w:cs="PMingLiU"/>
          <w:lang w:eastAsia="zh-CN"/>
        </w:rPr>
        <w:t>《</w:t>
      </w:r>
      <w:r>
        <w:rPr>
          <w:rFonts w:hint="eastAsia" w:ascii="PMingLiU" w:hAnsi="PMingLiU" w:eastAsia="PMingLiU" w:cs="PMingLiU"/>
        </w:rPr>
        <w:t>攝命》此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難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字四例，在考量古文字形源與相關書證用例等因素下，似皆可逕作如字讀或讀爲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戁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即可，而毋須再通讀爲</w:t>
      </w:r>
      <w:r>
        <w:rPr>
          <w:rFonts w:hint="eastAsia" w:ascii="PMingLiU" w:hAnsi="PMingLiU" w:eastAsia="PMingLiU" w:cs="PMingLiU"/>
          <w:lang w:eastAsia="zh-CN"/>
        </w:rPr>
        <w:t>“</w:t>
      </w:r>
      <w:r>
        <w:rPr>
          <w:rFonts w:hint="eastAsia" w:ascii="PMingLiU" w:hAnsi="PMingLiU" w:eastAsia="PMingLiU" w:cs="PMingLiU"/>
        </w:rPr>
        <w:t>勤</w:t>
      </w:r>
      <w:r>
        <w:rPr>
          <w:rFonts w:hint="eastAsia" w:ascii="PMingLiU" w:hAnsi="PMingLiU" w:eastAsia="PMingLiU" w:cs="PMingLiU"/>
          <w:lang w:eastAsia="zh-CN"/>
        </w:rPr>
        <w:t>”</w:t>
      </w:r>
      <w:r>
        <w:rPr>
          <w:rFonts w:hint="eastAsia" w:ascii="PMingLiU" w:hAnsi="PMingLiU" w:eastAsia="PMingLiU" w:cs="PMingLiU"/>
        </w:rPr>
        <w:t>。</w:t>
      </w:r>
    </w:p>
    <w:p>
      <w:pPr>
        <w:ind w:firstLine="480"/>
        <w:rPr>
          <w:rFonts w:hint="eastAsia" w:ascii="Times New Roman" w:hAnsi="Times New Roman" w:eastAsia="宋体"/>
          <w:lang w:eastAsia="zh-CN"/>
        </w:rPr>
      </w:pPr>
    </w:p>
    <w:p>
      <w:pPr>
        <w:ind w:firstLine="480"/>
        <w:rPr>
          <w:rFonts w:ascii="Times New Roman" w:hAnsi="Times New Roman" w:eastAsia="宋体"/>
          <w:lang w:eastAsia="zh-CN"/>
        </w:rPr>
      </w:pPr>
    </w:p>
    <w:sectPr>
      <w:endnotePr>
        <w:numFmt w:val="decimal"/>
      </w:endnotePr>
      <w:pgSz w:w="11906" w:h="16838"/>
      <w:pgMar w:top="1440" w:right="1800" w:bottom="1440" w:left="1800" w:header="851" w:footer="992" w:gutter="0"/>
      <w:cols w:space="425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id="0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清華大學出土文獻研究與保護中心編、李學勤主編：《清華大學藏戰國竹簡（捌）》（上海：中西書局，2018年11月第一版），頁113、115。</w:t>
      </w:r>
    </w:p>
  </w:endnote>
  <w:endnote w:id="1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陳劍：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>嶽麓簡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〈</w:t>
      </w:r>
      <w:r>
        <w:rPr>
          <w:rFonts w:hint="eastAsia" w:ascii="PMingLiU" w:hAnsi="PMingLiU" w:eastAsia="PMingLiU" w:cs="PMingLiU"/>
          <w:sz w:val="21"/>
          <w:szCs w:val="21"/>
        </w:rPr>
        <w:t>占夢書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〉</w:t>
      </w:r>
      <w:r>
        <w:rPr>
          <w:rFonts w:hint="eastAsia" w:ascii="PMingLiU" w:hAnsi="PMingLiU" w:eastAsia="PMingLiU" w:cs="PMingLiU"/>
          <w:sz w:val="21"/>
          <w:szCs w:val="21"/>
        </w:rPr>
        <w:t>校讀札記三則》，復旦大學出土文獻與古文字研究中心，網址：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"http://www.gwz.fudan.edu.cn/Web/Show/1677"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http://www.gwz.fudan.edu.cn/Web/Show/1677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，2011年10月5日，檢索日期：2018年11月27日。</w:t>
      </w:r>
    </w:p>
  </w:endnote>
  <w:endnote w:id="2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張富海：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>說“難”》，收入復旦大學出土文獻與古文字研究中心編《戰國文字研究的回顧與展望》（上海：中西書局，2017年8月第1版），頁284-290。</w:t>
      </w:r>
    </w:p>
  </w:endnote>
  <w:endnote w:id="3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二字上古音一屬元部，一則歸文部。</w:t>
      </w:r>
    </w:p>
  </w:endnote>
  <w:endnote w:id="4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此可參上引張富海先生專文所作之整理。張富海：《說“難”》，頁284-290。</w:t>
      </w:r>
    </w:p>
  </w:endnote>
  <w:endnote w:id="5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石小力：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 xml:space="preserve">清華簡第八輯字詞補釋》，清華大學出土文獻研究與保護中心，網址： 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"http://www.ctwx.tsinghua.edu.cn/publish/cetrp/6831/2018/20181117172522302458725/20181117172522302458725_.html"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http://www.ctwx.tsinghua.edu.cn/publish/cetrp/6831/2018/20181117172522302458725/20181117172522302458725_.html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</w:t>
      </w:r>
    </w:p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Fonts w:hint="eastAsia" w:ascii="PMingLiU" w:hAnsi="PMingLiU" w:eastAsia="PMingLiU" w:cs="PMingLiU"/>
          <w:sz w:val="21"/>
          <w:szCs w:val="21"/>
        </w:rPr>
        <w:t>2018年11月17日，檢索日期：2018年11月27日；而此字王寧先生另讀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爲</w:t>
      </w:r>
      <w:r>
        <w:rPr>
          <w:rFonts w:hint="eastAsia" w:ascii="PMingLiU" w:hAnsi="PMingLiU" w:eastAsia="PMingLiU" w:cs="PMingLiU"/>
          <w:sz w:val="21"/>
          <w:szCs w:val="21"/>
        </w:rPr>
        <w:t>“替”，亦可參，王寧：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>清華簡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〈</w:t>
      </w:r>
      <w:r>
        <w:rPr>
          <w:rFonts w:hint="eastAsia" w:ascii="PMingLiU" w:hAnsi="PMingLiU" w:eastAsia="PMingLiU" w:cs="PMingLiU"/>
          <w:sz w:val="21"/>
          <w:szCs w:val="21"/>
        </w:rPr>
        <w:t>攝命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〉</w:t>
      </w:r>
      <w:r>
        <w:rPr>
          <w:rFonts w:hint="eastAsia" w:ascii="PMingLiU" w:hAnsi="PMingLiU" w:eastAsia="PMingLiU" w:cs="PMingLiU"/>
          <w:sz w:val="21"/>
          <w:szCs w:val="21"/>
        </w:rPr>
        <w:t>讀札》，復旦大學出土文獻與古文字研究中心，網址：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"http://www.gwz.fudan.edu.cn/Web/Show/4343"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http://www.gwz.fudan.edu.cn/Web/Show/4343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，2018年11月27日，檢索日期：2018年11月27日。</w:t>
      </w:r>
    </w:p>
  </w:endnote>
  <w:endnote w:id="6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武漢大學簡帛研究中心：“簡帛論壇：清華八《攝命》初讀”49層網路發言者“ee”之評論，網址：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"http://www.bsm.org.cn/bbs/read.php?tid=4352&amp;page=5"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http://www.bsm.org.cn/bbs/read.php?tid=4352&amp;page=5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，2018年11月26日，檢索日期：2018年11月27日。</w:t>
      </w:r>
    </w:p>
  </w:endnote>
  <w:endnote w:id="7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武漢大學簡帛研究中心：“簡帛論壇：清華八《攝命》初讀”50層網路發言者“此心安處是吾鄉”之評論，網址：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"http://www.bsm.org.cn/bbs/read.php?tid=4352&amp;page=6"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http://www.bsm.org.cn/bbs/read.php?tid=4352&amp;page=6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，2018年11月26日，檢索日期：2018年11月27日。</w:t>
      </w:r>
    </w:p>
  </w:endnote>
  <w:endnote w:id="8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陳民鎮：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>清華（捌）讀札》，清華大學出土文獻研究與保護中心，網址：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"http://www.ctwx.tsinghua.edu.cn/publish/cetrp/6831/2018/20181117172306966584873/20181117172306966584873_.html"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http://www.ctwx.tsinghua.edu.cn/publish/cetrp/6831/2018/20181117172306966584873/20181117172306966584873_.html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，2018年11月17日，檢索日期：2018年11月27日。</w:t>
      </w:r>
    </w:p>
  </w:endnote>
  <w:endnote w:id="9">
    <w:p>
      <w:pPr>
        <w:pStyle w:val="2"/>
        <w:rPr>
          <w:rFonts w:hint="eastAsia" w:ascii="PMingLiU" w:hAnsi="PMingLiU" w:eastAsia="PMingLiU" w:cs="PMingLiU"/>
          <w:sz w:val="21"/>
          <w:szCs w:val="21"/>
        </w:rPr>
      </w:pPr>
      <w:r>
        <w:rPr>
          <w:rStyle w:val="6"/>
          <w:rFonts w:hint="eastAsia" w:ascii="PMingLiU" w:hAnsi="PMingLiU" w:eastAsia="PMingLiU" w:cs="PMingLiU"/>
          <w:sz w:val="21"/>
          <w:szCs w:val="21"/>
        </w:rPr>
        <w:endnoteRef/>
      </w:r>
      <w:r>
        <w:rPr>
          <w:rFonts w:hint="eastAsia" w:ascii="PMingLiU" w:hAnsi="PMingLiU" w:eastAsia="PMingLiU" w:cs="PMingLiU"/>
          <w:sz w:val="21"/>
          <w:szCs w:val="21"/>
        </w:rPr>
        <w:t xml:space="preserve"> 清華大學出土文獻研究與保護中心編、李學勤主編：《清華大學藏戰國竹簡（捌）》（上海：中西書局，2018年11月第一版），頁115；武漢大學簡帛研究中心：“簡帛論壇：清華八《攝命》初讀”14層王寧之評論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"http://www.bsm.org.cn/bbs/read.php?tid=4352&amp;page=2"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http://www.bsm.org.cn/bbs/read.php?tid=4352&amp;page=2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，2018年11月18日，檢索日期：2018年11月27日；王寧：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《</w:t>
      </w:r>
      <w:r>
        <w:rPr>
          <w:rFonts w:hint="eastAsia" w:ascii="PMingLiU" w:hAnsi="PMingLiU" w:eastAsia="PMingLiU" w:cs="PMingLiU"/>
          <w:sz w:val="21"/>
          <w:szCs w:val="21"/>
        </w:rPr>
        <w:t>清華簡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〈</w:t>
      </w:r>
      <w:r>
        <w:rPr>
          <w:rFonts w:hint="eastAsia" w:ascii="PMingLiU" w:hAnsi="PMingLiU" w:eastAsia="PMingLiU" w:cs="PMingLiU"/>
          <w:sz w:val="21"/>
          <w:szCs w:val="21"/>
        </w:rPr>
        <w:t>攝命</w:t>
      </w:r>
      <w:r>
        <w:rPr>
          <w:rFonts w:hint="eastAsia" w:ascii="PMingLiU" w:hAnsi="PMingLiU" w:eastAsia="PMingLiU" w:cs="PMingLiU"/>
          <w:sz w:val="21"/>
          <w:szCs w:val="21"/>
          <w:lang w:eastAsia="zh-CN"/>
        </w:rPr>
        <w:t>〉</w:t>
      </w:r>
      <w:r>
        <w:rPr>
          <w:rFonts w:hint="eastAsia" w:ascii="PMingLiU" w:hAnsi="PMingLiU" w:eastAsia="PMingLiU" w:cs="PMingLiU"/>
          <w:sz w:val="21"/>
          <w:szCs w:val="21"/>
        </w:rPr>
        <w:t>讀札》，復旦大學出土文獻與古文字研究中心，網址：</w:t>
      </w:r>
      <w:r>
        <w:rPr>
          <w:rFonts w:hint="eastAsia" w:ascii="PMingLiU" w:hAnsi="PMingLiU" w:eastAsia="PMingLiU" w:cs="PMingLiU"/>
        </w:rPr>
        <w:fldChar w:fldCharType="begin"/>
      </w:r>
      <w:r>
        <w:rPr>
          <w:rFonts w:hint="eastAsia" w:ascii="PMingLiU" w:hAnsi="PMingLiU" w:eastAsia="PMingLiU" w:cs="PMingLiU"/>
        </w:rPr>
        <w:instrText xml:space="preserve">HYPERLINK "http://www.gwz.fudan.edu.cn/Web/Show/4343" </w:instrText>
      </w:r>
      <w:r>
        <w:rPr>
          <w:rFonts w:hint="eastAsia" w:ascii="PMingLiU" w:hAnsi="PMingLiU" w:eastAsia="PMingLiU" w:cs="PMingLiU"/>
        </w:rPr>
        <w:fldChar w:fldCharType="separate"/>
      </w:r>
      <w:r>
        <w:rPr>
          <w:rStyle w:val="7"/>
          <w:rFonts w:hint="eastAsia" w:ascii="PMingLiU" w:hAnsi="PMingLiU" w:eastAsia="PMingLiU" w:cs="PMingLiU"/>
          <w:sz w:val="21"/>
          <w:szCs w:val="21"/>
        </w:rPr>
        <w:t>http://www.gwz.fudan.edu.cn/Web/Show/4343</w:t>
      </w:r>
      <w:r>
        <w:rPr>
          <w:rFonts w:hint="eastAsia" w:ascii="PMingLiU" w:hAnsi="PMingLiU" w:eastAsia="PMingLiU" w:cs="PMingLiU"/>
        </w:rPr>
        <w:fldChar w:fldCharType="end"/>
      </w:r>
      <w:r>
        <w:rPr>
          <w:rFonts w:hint="eastAsia" w:ascii="PMingLiU" w:hAnsi="PMingLiU" w:eastAsia="PMingLiU" w:cs="PMingLiU"/>
          <w:sz w:val="21"/>
          <w:szCs w:val="21"/>
        </w:rPr>
        <w:t>，2018年11月27日，檢索日期：2018年11月27日。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bordersDoNotSurroundHeader w:val="1"/>
  <w:bordersDoNotSurroundFooter w:val="1"/>
  <w:documentProtection w:enforcement="0"/>
  <w:defaultTabStop w:val="480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0" w:name="annotation reference"/>
    <w:lsdException w:uiPriority="0" w:name="line number"/>
    <w:lsdException w:uiPriority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/>
      <w:kern w:val="2"/>
      <w:sz w:val="24"/>
      <w:szCs w:val="22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endnote text"/>
    <w:basedOn w:val="1"/>
    <w:link w:val="11"/>
    <w:semiHidden/>
    <w:unhideWhenUsed/>
    <w:uiPriority w:val="99"/>
    <w:pPr>
      <w:snapToGrid w:val="0"/>
    </w:pPr>
  </w:style>
  <w:style w:type="paragraph" w:styleId="3">
    <w:name w:val="Balloon Text"/>
    <w:basedOn w:val="1"/>
    <w:link w:val="9"/>
    <w:semiHidden/>
    <w:unhideWhenUsed/>
    <w:uiPriority w:val="99"/>
    <w:rPr>
      <w:rFonts w:ascii="Cambria" w:hAnsi="Cambria"/>
      <w:sz w:val="18"/>
      <w:szCs w:val="18"/>
    </w:rPr>
  </w:style>
  <w:style w:type="paragraph" w:styleId="4">
    <w:name w:val="footnote text"/>
    <w:basedOn w:val="1"/>
    <w:link w:val="10"/>
    <w:semiHidden/>
    <w:unhideWhenUsed/>
    <w:uiPriority w:val="99"/>
    <w:pPr>
      <w:snapToGrid w:val="0"/>
    </w:pPr>
    <w:rPr>
      <w:sz w:val="20"/>
      <w:szCs w:val="20"/>
    </w:rPr>
  </w:style>
  <w:style w:type="character" w:styleId="6">
    <w:name w:val="endnote reference"/>
    <w:basedOn w:val="5"/>
    <w:semiHidden/>
    <w:unhideWhenUsed/>
    <w:uiPriority w:val="99"/>
    <w:rPr>
      <w:vertAlign w:val="superscript"/>
    </w:r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character" w:styleId="8">
    <w:name w:val="footnote reference"/>
    <w:basedOn w:val="5"/>
    <w:semiHidden/>
    <w:unhideWhenUsed/>
    <w:uiPriority w:val="99"/>
    <w:rPr>
      <w:vertAlign w:val="superscript"/>
    </w:rPr>
  </w:style>
  <w:style w:type="character" w:customStyle="1" w:styleId="9">
    <w:name w:val="批注框文本 Char"/>
    <w:basedOn w:val="5"/>
    <w:link w:val="3"/>
    <w:semiHidden/>
    <w:uiPriority w:val="99"/>
    <w:rPr>
      <w:rFonts w:ascii="Cambria" w:hAnsi="Cambria"/>
      <w:sz w:val="18"/>
      <w:szCs w:val="18"/>
    </w:rPr>
  </w:style>
  <w:style w:type="character" w:customStyle="1" w:styleId="10">
    <w:name w:val="脚注文本 Char"/>
    <w:basedOn w:val="5"/>
    <w:link w:val="4"/>
    <w:semiHidden/>
    <w:uiPriority w:val="99"/>
    <w:rPr>
      <w:sz w:val="20"/>
      <w:szCs w:val="20"/>
    </w:rPr>
  </w:style>
  <w:style w:type="character" w:customStyle="1" w:styleId="11">
    <w:name w:val="尾注文本 Char"/>
    <w:basedOn w:val="5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GIF"/><Relationship Id="rId18" Type="http://schemas.openxmlformats.org/officeDocument/2006/relationships/image" Target="media/image13.GIF"/><Relationship Id="rId19" Type="http://schemas.openxmlformats.org/officeDocument/2006/relationships/image" Target="media/image14.GIF"/><Relationship Id="rId2" Type="http://schemas.openxmlformats.org/officeDocument/2006/relationships/styles" Target="styles.xml"/><Relationship Id="rId20" Type="http://schemas.openxmlformats.org/officeDocument/2006/relationships/image" Target="media/image15.png"/><Relationship Id="rId21" Type="http://schemas.openxmlformats.org/officeDocument/2006/relationships/customXml" Target="../customXml/item1.xml"/><Relationship Id="rId3" Type="http://schemas.openxmlformats.org/officeDocument/2006/relationships/settings" Target="settings.xml"/><Relationship Id="rId4" Type="http://schemas.openxmlformats.org/officeDocument/2006/relationships/endnotes" Target="endnotes.xml"/><Relationship Id="rId5" Type="http://schemas.openxmlformats.org/officeDocument/2006/relationships/theme" Target="theme/theme1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image" Target="media/image3.emf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359</Words>
  <Characters>2047</Characters>
  <Lines>17</Lines>
  <Paragraphs>4</Paragraphs>
  <TotalTime>0</TotalTime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2018-11-24T01:46:00Z</dcterms:created>
  <dc:creator>USER</dc:creator>
  <cp:lastModifiedBy>Administrator</cp:lastModifiedBy>
  <cp:lastPrinted>2018-11-28T06:19:00Z</cp:lastPrinted>
  <dcterms:modified xsi:type="dcterms:W3CDTF">2018-11-28T10:07:21Z</dcterms:modified>
  <dc:title>關於清華簡（八）《攝命》中幾個“難”字之釋讀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