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A44" w:rsidRDefault="00767A44" w:rsidP="00767A44">
      <w:pPr>
        <w:pStyle w:val="ab"/>
        <w:rPr>
          <w:lang w:eastAsia="zh-TW"/>
        </w:rPr>
      </w:pPr>
      <w:bookmarkStart w:id="0" w:name="OLE_LINK1"/>
      <w:bookmarkStart w:id="1" w:name="_GoBack"/>
      <w:r w:rsidRPr="00767A44">
        <w:rPr>
          <w:rFonts w:hint="eastAsia"/>
          <w:lang w:eastAsia="zh-TW"/>
        </w:rPr>
        <w:t>《里耶秦簡（貳）》醫方校讀</w:t>
      </w:r>
    </w:p>
    <w:p w:rsidR="00767A44" w:rsidRPr="00767A44" w:rsidRDefault="00767A44" w:rsidP="00767A44">
      <w:pPr>
        <w:pStyle w:val="ab"/>
        <w:rPr>
          <w:lang w:eastAsia="zh-TW"/>
        </w:rPr>
      </w:pPr>
    </w:p>
    <w:p w:rsidR="00767A44" w:rsidRPr="00767A44" w:rsidRDefault="00767A44" w:rsidP="00767A44">
      <w:pPr>
        <w:pStyle w:val="ac"/>
      </w:pPr>
      <w:r w:rsidRPr="00767A44">
        <w:rPr>
          <w:rFonts w:hint="eastAsia"/>
        </w:rPr>
        <w:t>周波</w:t>
      </w:r>
    </w:p>
    <w:p w:rsidR="00767A44" w:rsidRPr="00767A44" w:rsidRDefault="00767A44" w:rsidP="00767A44">
      <w:pPr>
        <w:pStyle w:val="ac"/>
      </w:pPr>
      <w:r w:rsidRPr="00767A44">
        <w:rPr>
          <w:rFonts w:hint="eastAsia"/>
        </w:rPr>
        <w:t xml:space="preserve">  復旦大學出土文獻與古文字研究中心</w:t>
      </w:r>
    </w:p>
    <w:p w:rsidR="00767A44" w:rsidRPr="00767A44" w:rsidRDefault="00767A44" w:rsidP="00767A44">
      <w:pPr>
        <w:rPr>
          <w:lang w:eastAsia="zh-TW"/>
        </w:rPr>
      </w:pPr>
    </w:p>
    <w:p w:rsidR="00767A44" w:rsidRPr="00767A44" w:rsidRDefault="00767A44" w:rsidP="00767A44">
      <w:pPr>
        <w:pStyle w:val="aa"/>
        <w:ind w:firstLine="560"/>
        <w:rPr>
          <w:lang w:eastAsia="zh-TW"/>
        </w:rPr>
      </w:pPr>
      <w:r w:rsidRPr="00767A44">
        <w:rPr>
          <w:rFonts w:hint="eastAsia"/>
          <w:lang w:eastAsia="zh-TW"/>
        </w:rPr>
        <w:t>里耶古城遺址一號井第九層除出土大量的秦代文書類簡牘外，也包含有部分醫方簡牘。根據學者及我們的考察，這些醫方見於如下簡牘：簡9-244、簡9-1569、簡9-1590、簡9-1630、簡9-1633、簡9-1954、簡9</w:t>
      </w:r>
      <w:r w:rsidRPr="00767A44">
        <w:rPr>
          <w:lang w:eastAsia="zh-TW"/>
        </w:rPr>
        <w:t>-</w:t>
      </w:r>
      <w:r w:rsidRPr="00767A44">
        <w:rPr>
          <w:rFonts w:hint="eastAsia"/>
          <w:lang w:eastAsia="zh-TW"/>
        </w:rPr>
        <w:t>2097、簡9-2296。這其中除簡9-1569上可拼綴里耶秦簡（壹）簡8-1620，較為完整外，</w:t>
      </w:r>
      <w:r w:rsidRPr="00767A44">
        <w:endnoteReference w:id="1"/>
      </w:r>
      <w:r w:rsidRPr="00767A44">
        <w:rPr>
          <w:rFonts w:hint="eastAsia"/>
          <w:lang w:eastAsia="zh-TW"/>
        </w:rPr>
        <w:t>其餘醫方簡牘皆殘折。</w:t>
      </w:r>
    </w:p>
    <w:p w:rsidR="00767A44" w:rsidRPr="00767A44" w:rsidRDefault="00767A44" w:rsidP="00767A44">
      <w:pPr>
        <w:pStyle w:val="aa"/>
        <w:ind w:firstLine="560"/>
        <w:rPr>
          <w:lang w:eastAsia="zh-TW"/>
        </w:rPr>
      </w:pPr>
      <w:r w:rsidRPr="00767A44">
        <w:rPr>
          <w:rFonts w:hint="eastAsia"/>
          <w:lang w:eastAsia="zh-TW"/>
        </w:rPr>
        <w:t>里耶秦簡牘校釋小組《&lt;里耶秦簡（貳）&gt;綴合補(二)》、《&lt;里耶秦簡（貳）&gt;校讀（一）》兩文對幾枚醫方簡牘文字進行過校讀，</w:t>
      </w:r>
      <w:r w:rsidRPr="00767A44">
        <w:endnoteReference w:id="2"/>
      </w:r>
      <w:r w:rsidRPr="00767A44">
        <w:rPr>
          <w:rFonts w:hint="eastAsia"/>
          <w:lang w:eastAsia="zh-TW"/>
        </w:rPr>
        <w:t>有不少好的意見。我們在研讀上述醫方簡牘的過程中，陸續也有一些看法，提出來供方家批評指正。</w:t>
      </w:r>
    </w:p>
    <w:p w:rsidR="00767A44" w:rsidRPr="00767A44" w:rsidRDefault="00767A44" w:rsidP="00767A44">
      <w:pPr>
        <w:pStyle w:val="aa"/>
        <w:ind w:firstLine="560"/>
        <w:rPr>
          <w:lang w:eastAsia="zh-TW"/>
        </w:rPr>
      </w:pPr>
    </w:p>
    <w:p w:rsidR="00767A44" w:rsidRPr="00767A44" w:rsidRDefault="00767A44" w:rsidP="00CB518A">
      <w:pPr>
        <w:pStyle w:val="aa"/>
        <w:ind w:firstLine="560"/>
        <w:jc w:val="center"/>
        <w:rPr>
          <w:lang w:eastAsia="zh-TW"/>
        </w:rPr>
      </w:pPr>
      <w:r w:rsidRPr="00767A44">
        <w:rPr>
          <w:rFonts w:hint="eastAsia"/>
          <w:lang w:eastAsia="zh-TW"/>
        </w:rPr>
        <w:t>一</w:t>
      </w:r>
    </w:p>
    <w:p w:rsidR="00767A44" w:rsidRPr="00767A44" w:rsidRDefault="00767A44" w:rsidP="00767A44">
      <w:pPr>
        <w:pStyle w:val="aa"/>
        <w:ind w:firstLine="560"/>
        <w:rPr>
          <w:lang w:eastAsia="zh-TW"/>
        </w:rPr>
      </w:pPr>
      <w:r w:rsidRPr="00767A44">
        <w:rPr>
          <w:rFonts w:hint="eastAsia"/>
          <w:lang w:eastAsia="zh-TW"/>
        </w:rPr>
        <w:t>里耶秦簡（貳）簡9-244原釋文：</w:t>
      </w:r>
    </w:p>
    <w:p w:rsidR="00767A44" w:rsidRPr="00767A44" w:rsidRDefault="00767A44" w:rsidP="00767A44">
      <w:pPr>
        <w:pStyle w:val="aa"/>
        <w:ind w:firstLine="560"/>
        <w:rPr>
          <w:lang w:eastAsia="zh-TW"/>
        </w:rPr>
      </w:pPr>
      <w:r w:rsidRPr="00767A44">
        <w:rPr>
          <w:rFonts w:ascii="微软雅黑" w:eastAsia="微软雅黑" w:hAnsi="微软雅黑" w:cs="微软雅黑" w:hint="eastAsia"/>
          <w:lang w:eastAsia="zh-TW"/>
        </w:rPr>
        <w:t>〼</w:t>
      </w:r>
      <w:r w:rsidRPr="00767A44">
        <w:rPr>
          <w:rFonts w:hint="eastAsia"/>
          <w:lang w:eastAsia="zh-TW"/>
        </w:rPr>
        <w:t>涓癉＝者□執㱃少□□□有膏□□</w:t>
      </w:r>
      <w:r w:rsidRPr="00767A44">
        <w:rPr>
          <w:rFonts w:ascii="微软雅黑" w:eastAsia="微软雅黑" w:hAnsi="微软雅黑" w:cs="微软雅黑" w:hint="eastAsia"/>
          <w:lang w:eastAsia="zh-TW"/>
        </w:rPr>
        <w:t>〼</w:t>
      </w:r>
    </w:p>
    <w:p w:rsidR="00767A44" w:rsidRPr="00767A44" w:rsidRDefault="00767A44" w:rsidP="00767A44">
      <w:pPr>
        <w:pStyle w:val="aa"/>
        <w:ind w:firstLine="560"/>
        <w:rPr>
          <w:lang w:eastAsia="zh-TW"/>
        </w:rPr>
      </w:pPr>
      <w:r w:rsidRPr="00767A44">
        <w:rPr>
          <w:rFonts w:hint="eastAsia"/>
          <w:lang w:eastAsia="zh-TW"/>
        </w:rPr>
        <w:t>原釋文所謂“涓癉＝者”實不辭，顯然是有問題的。細審原圖版，</w:t>
      </w:r>
      <w:r w:rsidRPr="00767A44">
        <w:rPr>
          <w:rFonts w:hint="eastAsia"/>
          <w:lang w:eastAsia="zh-TW"/>
        </w:rPr>
        <w:lastRenderedPageBreak/>
        <w:t>首字形作</w:t>
      </w:r>
      <w:r w:rsidRPr="00767A44">
        <w:rPr>
          <w:noProof/>
        </w:rPr>
        <w:drawing>
          <wp:inline distT="0" distB="0" distL="0" distR="0" wp14:anchorId="7AA1B3D7" wp14:editId="287D3D23">
            <wp:extent cx="376766" cy="520481"/>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7111" cy="520958"/>
                    </a:xfrm>
                    <a:prstGeom prst="rect">
                      <a:avLst/>
                    </a:prstGeom>
                  </pic:spPr>
                </pic:pic>
              </a:graphicData>
            </a:graphic>
          </wp:inline>
        </w:drawing>
      </w:r>
      <w:r w:rsidRPr="00767A44">
        <w:rPr>
          <w:rFonts w:hint="eastAsia"/>
          <w:lang w:eastAsia="zh-TW"/>
        </w:rPr>
        <w:t xml:space="preserve">。里耶秦簡（壹）簡8-453“銷”字作 </w:t>
      </w:r>
      <w:r w:rsidRPr="00767A44">
        <w:rPr>
          <w:noProof/>
        </w:rPr>
        <w:drawing>
          <wp:inline distT="0" distB="0" distL="0" distR="0" wp14:anchorId="679F2F45" wp14:editId="60E555D0">
            <wp:extent cx="311727" cy="571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311633" cy="571329"/>
                    </a:xfrm>
                    <a:prstGeom prst="rect">
                      <a:avLst/>
                    </a:prstGeom>
                  </pic:spPr>
                </pic:pic>
              </a:graphicData>
            </a:graphic>
          </wp:inline>
        </w:drawing>
      </w:r>
      <w:r w:rsidRPr="00767A44">
        <w:rPr>
          <w:rFonts w:hint="eastAsia"/>
          <w:lang w:eastAsia="zh-TW"/>
        </w:rPr>
        <w:t>。里耶秦簡（貳）簡9-1569“消”字作</w:t>
      </w:r>
      <w:r w:rsidRPr="00767A44">
        <w:rPr>
          <w:noProof/>
        </w:rPr>
        <w:drawing>
          <wp:inline distT="0" distB="0" distL="0" distR="0" wp14:anchorId="5919EE0B" wp14:editId="52CE01E6">
            <wp:extent cx="408066" cy="5080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9029" cy="509199"/>
                    </a:xfrm>
                    <a:prstGeom prst="rect">
                      <a:avLst/>
                    </a:prstGeom>
                  </pic:spPr>
                </pic:pic>
              </a:graphicData>
            </a:graphic>
          </wp:inline>
        </w:drawing>
      </w:r>
      <w:r w:rsidRPr="00767A44">
        <w:rPr>
          <w:rFonts w:hint="eastAsia"/>
          <w:lang w:eastAsia="zh-TW"/>
        </w:rPr>
        <w:t>。比較可知，前一字右部上方乃“小”，殘去右部一筆，下从“肉”，應是“肖”而非“肙”。故首字當改釋為“消”。其後一字，原釋文作“癉”，且認為“癉”下有重文號，可從。從原圖版來看，“消”字右下也有點畫痕跡。因此原釋文“</w:t>
      </w:r>
      <w:r w:rsidRPr="00767A44">
        <w:rPr>
          <w:rFonts w:ascii="微软雅黑" w:eastAsia="微软雅黑" w:hAnsi="微软雅黑" w:cs="微软雅黑" w:hint="eastAsia"/>
          <w:lang w:eastAsia="zh-TW"/>
        </w:rPr>
        <w:t>〼</w:t>
      </w:r>
      <w:r w:rsidRPr="00767A44">
        <w:rPr>
          <w:rFonts w:hint="eastAsia"/>
          <w:lang w:eastAsia="zh-TW"/>
        </w:rPr>
        <w:t>涓癉＝者”當改為“</w:t>
      </w:r>
      <w:r w:rsidRPr="00767A44">
        <w:rPr>
          <w:rFonts w:ascii="微软雅黑" w:eastAsia="微软雅黑" w:hAnsi="微软雅黑" w:cs="微软雅黑" w:hint="eastAsia"/>
          <w:lang w:eastAsia="zh-TW"/>
        </w:rPr>
        <w:t>〼</w:t>
      </w:r>
      <w:r w:rsidRPr="00767A44">
        <w:rPr>
          <w:rFonts w:hint="eastAsia"/>
          <w:lang w:eastAsia="zh-TW"/>
        </w:rPr>
        <w:t xml:space="preserve">消＝癉＝者”。 </w:t>
      </w:r>
    </w:p>
    <w:p w:rsidR="00767A44" w:rsidRPr="00767A44" w:rsidRDefault="00767A44" w:rsidP="00767A44">
      <w:pPr>
        <w:pStyle w:val="aa"/>
        <w:ind w:firstLine="560"/>
        <w:rPr>
          <w:lang w:eastAsia="zh-TW"/>
        </w:rPr>
      </w:pPr>
      <w:r w:rsidRPr="00767A44">
        <w:rPr>
          <w:rFonts w:hint="eastAsia"/>
          <w:lang w:eastAsia="zh-TW"/>
        </w:rPr>
        <w:t>“</w:t>
      </w:r>
      <w:r w:rsidRPr="00767A44">
        <w:rPr>
          <w:rFonts w:ascii="微软雅黑" w:eastAsia="微软雅黑" w:hAnsi="微软雅黑" w:cs="微软雅黑" w:hint="eastAsia"/>
          <w:lang w:eastAsia="zh-TW"/>
        </w:rPr>
        <w:t>〼</w:t>
      </w:r>
      <w:r w:rsidR="00FB3A3E">
        <w:rPr>
          <w:rFonts w:hint="eastAsia"/>
          <w:lang w:eastAsia="zh-TW"/>
        </w:rPr>
        <w:t>消</w:t>
      </w:r>
      <w:r w:rsidRPr="00767A44">
        <w:rPr>
          <w:rFonts w:hint="eastAsia"/>
          <w:lang w:eastAsia="zh-TW"/>
        </w:rPr>
        <w:t>＝癉＝者”可讀為“</w:t>
      </w:r>
      <w:r w:rsidRPr="00767A44">
        <w:rPr>
          <w:rFonts w:ascii="微软雅黑" w:eastAsia="微软雅黑" w:hAnsi="微软雅黑" w:cs="微软雅黑" w:hint="eastAsia"/>
          <w:lang w:eastAsia="zh-TW"/>
        </w:rPr>
        <w:t>〼</w:t>
      </w:r>
      <w:r w:rsidR="00FB3A3E">
        <w:rPr>
          <w:rFonts w:hint="eastAsia"/>
          <w:lang w:eastAsia="zh-TW"/>
        </w:rPr>
        <w:t>消</w:t>
      </w:r>
      <w:r w:rsidRPr="00767A44">
        <w:rPr>
          <w:rFonts w:hint="eastAsia"/>
          <w:lang w:eastAsia="zh-TW"/>
        </w:rPr>
        <w:t>＝癉＝（消癉，消癉）者”或“</w:t>
      </w:r>
      <w:r w:rsidRPr="00767A44">
        <w:rPr>
          <w:rFonts w:ascii="微软雅黑" w:eastAsia="微软雅黑" w:hAnsi="微软雅黑" w:cs="微软雅黑" w:hint="eastAsia"/>
          <w:lang w:eastAsia="zh-TW"/>
        </w:rPr>
        <w:t>〼</w:t>
      </w:r>
      <w:r w:rsidR="00FB3A3E">
        <w:rPr>
          <w:rFonts w:hint="eastAsia"/>
          <w:lang w:eastAsia="zh-TW"/>
        </w:rPr>
        <w:t>消</w:t>
      </w:r>
      <w:r w:rsidRPr="00767A44">
        <w:rPr>
          <w:rFonts w:hint="eastAsia"/>
          <w:lang w:eastAsia="zh-TW"/>
        </w:rPr>
        <w:t>＝癉＝（消癉：消癉）者”，從辭例來看，後者更有可能。馬王堆帛書《五十二病方》45行：“嬰兒索＝痙＝（索痙：索痙）者，如產時居濕地久，其</w:t>
      </w:r>
      <w:r w:rsidRPr="00767A44">
        <w:rPr>
          <w:rFonts w:hint="eastAsia"/>
          <w:noProof/>
        </w:rPr>
        <w:drawing>
          <wp:inline distT="0" distB="0" distL="0" distR="0" wp14:anchorId="442BAF98" wp14:editId="5AFC284B">
            <wp:extent cx="152400" cy="1479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47955"/>
                    </a:xfrm>
                    <a:prstGeom prst="rect">
                      <a:avLst/>
                    </a:prstGeom>
                    <a:noFill/>
                    <a:ln>
                      <a:noFill/>
                    </a:ln>
                  </pic:spPr>
                </pic:pic>
              </a:graphicData>
            </a:graphic>
          </wp:inline>
        </w:drawing>
      </w:r>
      <w:r w:rsidRPr="00767A44">
        <w:rPr>
          <w:rFonts w:hint="eastAsia"/>
          <w:lang w:eastAsia="zh-TW"/>
        </w:rPr>
        <w:t>（肎）直而口釦（噤），筋</w:t>
      </w:r>
      <w:r w:rsidRPr="00767A44">
        <w:rPr>
          <w:rFonts w:hint="eastAsia"/>
          <w:noProof/>
        </w:rPr>
        <w:drawing>
          <wp:inline distT="0" distB="0" distL="0" distR="0" wp14:anchorId="16A2A96E" wp14:editId="794A8ED0">
            <wp:extent cx="144145" cy="144145"/>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767A44">
        <w:rPr>
          <w:rFonts w:hint="eastAsia"/>
          <w:lang w:eastAsia="zh-TW"/>
        </w:rPr>
        <w:t>（攣）難以倍〈信（伸）〉。取封殖土冶之，……”51-52行：“”嬰＝兒＝瘛＝（嬰兒瘛：嬰兒瘛）者，目</w:t>
      </w:r>
      <w:r w:rsidRPr="00767A44">
        <w:rPr>
          <w:rFonts w:hint="eastAsia"/>
          <w:noProof/>
        </w:rPr>
        <w:drawing>
          <wp:inline distT="0" distB="0" distL="0" distR="0" wp14:anchorId="3C55C80F" wp14:editId="41E8C316">
            <wp:extent cx="144145" cy="144145"/>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767A44">
        <w:rPr>
          <w:rFonts w:hint="eastAsia"/>
          <w:lang w:eastAsia="zh-TW"/>
        </w:rPr>
        <w:t>（繲）</w:t>
      </w:r>
      <w:r w:rsidRPr="00767A44">
        <w:rPr>
          <w:noProof/>
        </w:rPr>
        <w:drawing>
          <wp:inline distT="0" distB="0" distL="0" distR="0" wp14:anchorId="19910274" wp14:editId="6B17DF59">
            <wp:extent cx="144145" cy="144145"/>
            <wp:effectExtent l="0" t="0" r="825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767A44">
        <w:rPr>
          <w:rFonts w:hint="eastAsia"/>
          <w:lang w:eastAsia="zh-TW"/>
        </w:rPr>
        <w:t>然，脅痛，息癭＝（嚶嚶）然，</w:t>
      </w:r>
      <w:r w:rsidRPr="00767A44">
        <w:rPr>
          <w:rFonts w:ascii="SimSun-ExtB" w:eastAsia="SimSun-ExtB" w:hAnsi="SimSun-ExtB" w:cs="SimSun-ExtB" w:hint="eastAsia"/>
          <w:lang w:eastAsia="zh-TW"/>
        </w:rPr>
        <w:t>𡱁</w:t>
      </w:r>
      <w:r w:rsidRPr="00767A44">
        <w:rPr>
          <w:rFonts w:hint="eastAsia"/>
          <w:lang w:eastAsia="zh-TW"/>
        </w:rPr>
        <w:t>（矢）不○化而青。取屋榮</w:t>
      </w:r>
      <w:r w:rsidRPr="00767A44">
        <w:rPr>
          <w:rFonts w:hint="eastAsia"/>
          <w:noProof/>
        </w:rPr>
        <w:drawing>
          <wp:inline distT="0" distB="0" distL="0" distR="0" wp14:anchorId="0DE056EA" wp14:editId="727312F7">
            <wp:extent cx="135255" cy="1441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767A44">
        <w:rPr>
          <w:rFonts w:hint="eastAsia"/>
          <w:lang w:eastAsia="zh-TW"/>
        </w:rPr>
        <w:t>（蔡），薪燔之而炙匕焉。爲湮汲三渾，盛以棓（杯）。……”又成都老官山漢墓醫書《六十病方》：“五十二. 治傷＝中＝（傷中：傷中）者，其溲終日清之，其下如靡米狀。治取羊肝、腸、胃謹</w:t>
      </w:r>
      <w:r w:rsidRPr="00767A44">
        <w:rPr>
          <w:rFonts w:hint="eastAsia"/>
          <w:noProof/>
        </w:rPr>
        <w:drawing>
          <wp:inline distT="0" distB="0" distL="0" distR="0" wp14:anchorId="43AB8444" wp14:editId="25FE0C55">
            <wp:extent cx="131445" cy="144145"/>
            <wp:effectExtent l="0" t="0" r="190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44145"/>
                    </a:xfrm>
                    <a:prstGeom prst="rect">
                      <a:avLst/>
                    </a:prstGeom>
                    <a:noFill/>
                    <a:ln>
                      <a:noFill/>
                    </a:ln>
                  </pic:spPr>
                </pic:pic>
              </a:graphicData>
            </a:graphic>
          </wp:inline>
        </w:drawing>
      </w:r>
      <w:r w:rsidRPr="00767A44">
        <w:rPr>
          <w:rFonts w:hint="eastAsia"/>
          <w:lang w:eastAsia="zh-TW"/>
        </w:rPr>
        <w:t>（洗），細刌之，以醇酒二斗煮孰（熟），捘（浚）去其肉，……”</w:t>
      </w:r>
      <w:r w:rsidRPr="00767A44">
        <w:endnoteReference w:id="3"/>
      </w:r>
      <w:r w:rsidRPr="00767A44">
        <w:rPr>
          <w:rFonts w:hint="eastAsia"/>
          <w:lang w:eastAsia="zh-TW"/>
        </w:rPr>
        <w:t>里耶秦簡（壹）醫方簡8-1718：“</w:t>
      </w:r>
      <w:r w:rsidRPr="00767A44">
        <w:rPr>
          <w:rFonts w:ascii="微软雅黑" w:eastAsia="微软雅黑" w:hAnsi="微软雅黑" w:cs="微软雅黑" w:hint="eastAsia"/>
          <w:lang w:eastAsia="zh-TW"/>
        </w:rPr>
        <w:t>〼</w:t>
      </w:r>
      <w:r w:rsidRPr="00767A44">
        <w:rPr>
          <w:rFonts w:hint="eastAsia"/>
          <w:lang w:eastAsia="zh-TW"/>
        </w:rPr>
        <w:t>治心腹痛（心腹痛：心腹痛）</w:t>
      </w:r>
      <w:r w:rsidRPr="00767A44">
        <w:rPr>
          <w:rFonts w:hint="eastAsia"/>
          <w:lang w:eastAsia="zh-TW"/>
        </w:rPr>
        <w:lastRenderedPageBreak/>
        <w:t>者”。以馬王堆帛書《五十二病方》、老官山漢墓醫書《六十病方》、里耶秦簡（壹）醫方簡8-1718相參，可知里耶秦簡（貳）簡9-244上端“消癉”很可能即“病名”。故上端“</w:t>
      </w:r>
      <w:r w:rsidRPr="00767A44">
        <w:rPr>
          <w:rFonts w:ascii="微软雅黑" w:eastAsia="微软雅黑" w:hAnsi="微软雅黑" w:cs="微软雅黑" w:hint="eastAsia"/>
          <w:lang w:eastAsia="zh-TW"/>
        </w:rPr>
        <w:t>〼</w:t>
      </w:r>
      <w:r w:rsidRPr="00767A44">
        <w:rPr>
          <w:rFonts w:hint="eastAsia"/>
          <w:lang w:eastAsia="zh-TW"/>
        </w:rPr>
        <w:t>消＝癉＝者”當讀為“</w:t>
      </w:r>
      <w:r w:rsidRPr="00767A44">
        <w:rPr>
          <w:rFonts w:ascii="微软雅黑" w:eastAsia="微软雅黑" w:hAnsi="微软雅黑" w:cs="微软雅黑" w:hint="eastAsia"/>
          <w:lang w:eastAsia="zh-TW"/>
        </w:rPr>
        <w:t>〼</w:t>
      </w:r>
      <w:r w:rsidRPr="00767A44">
        <w:rPr>
          <w:rFonts w:hint="eastAsia"/>
          <w:lang w:eastAsia="zh-TW"/>
        </w:rPr>
        <w:t>消＝癉＝（消癉：消癉）者”或“</w:t>
      </w:r>
      <w:r w:rsidRPr="00767A44">
        <w:rPr>
          <w:rFonts w:ascii="微软雅黑" w:eastAsia="微软雅黑" w:hAnsi="微软雅黑" w:cs="微软雅黑" w:hint="eastAsia"/>
          <w:lang w:eastAsia="zh-TW"/>
        </w:rPr>
        <w:t>〼</w:t>
      </w:r>
      <w:r w:rsidRPr="00767A44">
        <w:rPr>
          <w:rFonts w:hint="eastAsia"/>
          <w:lang w:eastAsia="zh-TW"/>
        </w:rPr>
        <w:t>【治】消＝癉＝（消癉：消癉）者”。簡9-244上下端皆殘損，從上引病方文例來看，除病名前可能有“治”外，簡9-244上端所殘有限，原本或僅有</w:t>
      </w:r>
      <w:r w:rsidRPr="00767A44">
        <w:rPr>
          <w:lang w:eastAsia="zh-TW"/>
        </w:rPr>
        <w:t>病方的序號</w:t>
      </w:r>
      <w:r w:rsidRPr="00767A44">
        <w:rPr>
          <w:rFonts w:hint="eastAsia"/>
          <w:lang w:eastAsia="zh-TW"/>
        </w:rPr>
        <w:t>、標識符號“</w:t>
      </w:r>
      <w:r w:rsidRPr="00767A44">
        <w:rPr>
          <w:lang w:eastAsia="zh-TW"/>
        </w:rPr>
        <w:t>·</w:t>
      </w:r>
      <w:r w:rsidRPr="00767A44">
        <w:rPr>
          <w:rFonts w:hint="eastAsia"/>
          <w:lang w:eastAsia="zh-TW"/>
        </w:rPr>
        <w:t>”。里耶秦簡（壹）醫方簡8-1718上端“治”前所殘內容與里耶秦簡（貳）簡9-244上端類同。</w:t>
      </w:r>
    </w:p>
    <w:p w:rsidR="00767A44" w:rsidRPr="00767A44" w:rsidRDefault="00767A44" w:rsidP="00767A44">
      <w:pPr>
        <w:pStyle w:val="aa"/>
        <w:ind w:firstLine="560"/>
        <w:rPr>
          <w:lang w:eastAsia="zh-TW"/>
        </w:rPr>
      </w:pPr>
      <w:r w:rsidRPr="00767A44">
        <w:rPr>
          <w:rFonts w:hint="eastAsia"/>
          <w:lang w:eastAsia="zh-TW"/>
        </w:rPr>
        <w:t>“消癉”作為病名，多見於古書。《史記·扁鵲倉公列傳》：“齊章武里曹山跗病，臣意診其脈，曰：‘肺消癉也，加以寒熱。’”《靈樞·五變》：“黃帝曰：‘人之善病消癉者，何以候之？’少俞答曰：‘五臟皆柔弱者，善病消癉。’黃帝曰：‘何以知五臟之柔弱也？’少俞答曰：‘夫柔弱者，必有剛強，剛強多怒，柔者易傷也。’黃帝曰：‘何以候柔弱之與剛強？’少俞答曰：‘此人薄皮膚，而目堅固以深者，長沖直腸，其心剛，剛則多怒，怒則氣上逆，胸中蓄積，血氣逆留，髖皮充肌，血脈不行，轉而為熱，熱則消肌膚，故為消癉。此言其人暴剛而肌肉弱者也。’”《靈樞·師傳》：“黃帝曰：‘便病人奈何？’岐伯曰：‘夫中熱消癉，則便寒；寒中之屬，則便熱。</w:t>
      </w:r>
      <w:r w:rsidRPr="00767A44">
        <w:rPr>
          <w:rFonts w:hint="eastAsia"/>
          <w:lang w:eastAsia="zh-TW"/>
        </w:rPr>
        <w:lastRenderedPageBreak/>
        <w:t>胃中熱則消穀，令人懸心善饑。……’”以上皆為熱中之病名。“消癉”亦指“消渴”。《靈樞·邪氣藏府病形》：“小甚為多飲；微小為消癉。”《素問·通評虛實論》：“凡治消癉、僕擊、偏枯、痿厥、氣滿發逆，肥貴人，則高（膏）梁之疾也。”王冰注：“消，謂内消；癉，謂伏熱……故熱氣内薄，發爲消渴。”《醫方類聚》卷一百二十四《消渴門一》：“故《素問》有消癉、消中、消渴、風消、鬲消、肺消之說。消之徵不同，歸之火則一也。故消癉者，眾消之總名；消中者，善饑之通稱；消渴者，善飲之同謂。”老官山漢墓醫書《六十病方》中即有“治消渴”、“治消止溺”醫方。</w:t>
      </w:r>
      <w:r w:rsidRPr="00767A44">
        <w:endnoteReference w:id="4"/>
      </w:r>
      <w:r w:rsidRPr="00767A44">
        <w:rPr>
          <w:rFonts w:hint="eastAsia"/>
          <w:lang w:eastAsia="zh-TW"/>
        </w:rPr>
        <w:t>從現有材料來看，里耶秦簡（貳）醫方簡9-244是我國“消癉”病最早的記錄，其意義頗為重要。</w:t>
      </w:r>
    </w:p>
    <w:p w:rsidR="00767A44" w:rsidRPr="00767A44" w:rsidRDefault="00767A44" w:rsidP="00767A44">
      <w:pPr>
        <w:pStyle w:val="aa"/>
        <w:ind w:firstLine="560"/>
      </w:pPr>
      <w:r w:rsidRPr="00767A44">
        <w:rPr>
          <w:rFonts w:hint="eastAsia"/>
        </w:rPr>
        <w:t>“者”</w:t>
      </w:r>
      <w:proofErr w:type="gramStart"/>
      <w:r w:rsidRPr="00767A44">
        <w:rPr>
          <w:rFonts w:hint="eastAsia"/>
        </w:rPr>
        <w:t>後</w:t>
      </w:r>
      <w:proofErr w:type="gramEnd"/>
      <w:r w:rsidRPr="00767A44">
        <w:rPr>
          <w:rFonts w:hint="eastAsia"/>
        </w:rPr>
        <w:t>两字原圖版分别作</w:t>
      </w:r>
      <w:r w:rsidRPr="00767A44">
        <w:rPr>
          <w:noProof/>
        </w:rPr>
        <w:drawing>
          <wp:inline distT="0" distB="0" distL="0" distR="0" wp14:anchorId="1E2BD460" wp14:editId="127F22E5">
            <wp:extent cx="387606" cy="528804"/>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387640" cy="528850"/>
                    </a:xfrm>
                    <a:prstGeom prst="rect">
                      <a:avLst/>
                    </a:prstGeom>
                  </pic:spPr>
                </pic:pic>
              </a:graphicData>
            </a:graphic>
          </wp:inline>
        </w:drawing>
      </w:r>
      <w:r w:rsidRPr="00767A44">
        <w:rPr>
          <w:rFonts w:hint="eastAsia"/>
        </w:rPr>
        <w:t>、</w:t>
      </w:r>
      <w:r w:rsidRPr="00767A44">
        <w:rPr>
          <w:noProof/>
        </w:rPr>
        <w:drawing>
          <wp:inline distT="0" distB="0" distL="0" distR="0" wp14:anchorId="326A71A0" wp14:editId="3895D713">
            <wp:extent cx="366999" cy="507646"/>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234" cy="509355"/>
                    </a:xfrm>
                    <a:prstGeom prst="rect">
                      <a:avLst/>
                    </a:prstGeom>
                  </pic:spPr>
                </pic:pic>
              </a:graphicData>
            </a:graphic>
          </wp:inline>
        </w:drawing>
      </w:r>
      <w:r w:rsidRPr="00767A44">
        <w:rPr>
          <w:rFonts w:hint="eastAsia"/>
        </w:rPr>
        <w:t>。其中上一字上从“日”形。</w:t>
      </w:r>
      <w:r w:rsidRPr="00767A44">
        <w:rPr>
          <w:rFonts w:hint="eastAsia"/>
          <w:lang w:eastAsia="zh-TW"/>
        </w:rPr>
        <w:t>後一字與里耶秦簡（壹）簡8-173“起”字作</w:t>
      </w:r>
      <w:r w:rsidRPr="00767A44">
        <w:rPr>
          <w:noProof/>
        </w:rPr>
        <w:drawing>
          <wp:inline distT="0" distB="0" distL="0" distR="0" wp14:anchorId="6768C679" wp14:editId="3992F03E">
            <wp:extent cx="434005" cy="461648"/>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437729" cy="465609"/>
                    </a:xfrm>
                    <a:prstGeom prst="rect">
                      <a:avLst/>
                    </a:prstGeom>
                  </pic:spPr>
                </pic:pic>
              </a:graphicData>
            </a:graphic>
          </wp:inline>
        </w:drawing>
      </w:r>
      <w:r w:rsidRPr="00767A44">
        <w:rPr>
          <w:rFonts w:hint="eastAsia"/>
          <w:lang w:eastAsia="zh-TW"/>
        </w:rPr>
        <w:t>寫法接近。聯繫字形寫法及簡文文意來看，我們認為此二字當即“旦起”。“旦起”見於馬王堆醫書。《天下至道談》簡22：“</w:t>
      </w:r>
      <w:r w:rsidRPr="00767A44">
        <w:rPr>
          <w:lang w:eastAsia="zh-TW"/>
        </w:rPr>
        <w:t>治八益：旦起</w:t>
      </w:r>
      <w:r w:rsidRPr="00767A44">
        <w:rPr>
          <w:rFonts w:hint="eastAsia"/>
          <w:lang w:eastAsia="zh-TW"/>
        </w:rPr>
        <w:t>＝</w:t>
      </w:r>
      <w:r w:rsidRPr="00767A44">
        <w:rPr>
          <w:lang w:eastAsia="zh-TW"/>
        </w:rPr>
        <w:t>（起起）坐，直脊，開尻，翕州，印〈抑〉下之，曰治氣</w:t>
      </w:r>
      <w:r w:rsidRPr="00767A44">
        <w:rPr>
          <w:rFonts w:hint="eastAsia"/>
          <w:lang w:eastAsia="zh-TW"/>
        </w:rPr>
        <w:t>。”“旦起”傳世古書亦很常見。“少□”，或即“少半”，指三分之一。此為藥之劑量。</w:t>
      </w:r>
      <w:r w:rsidRPr="00767A44">
        <w:rPr>
          <w:rFonts w:hint="eastAsia"/>
          <w:lang w:eastAsia="zh-TW"/>
        </w:rPr>
        <w:lastRenderedPageBreak/>
        <w:t>“旦起㱃（飲）少【半】……”，可參《六十病方》“治消渴”方：“治消渴：……其一曰：長石一，……冶合和，以小</w:t>
      </w:r>
      <w:r w:rsidRPr="00767A44">
        <w:rPr>
          <w:rFonts w:ascii="SimSun-ExtB" w:eastAsia="SimSun-ExtB" w:hAnsi="SimSun-ExtB" w:cs="SimSun-ExtB" w:hint="eastAsia"/>
          <w:lang w:eastAsia="zh-TW"/>
        </w:rPr>
        <w:t>𦺨</w:t>
      </w:r>
      <w:r w:rsidRPr="00767A44">
        <w:rPr>
          <w:rFonts w:hint="eastAsia"/>
          <w:lang w:eastAsia="zh-TW"/>
        </w:rPr>
        <w:t>（橡）皂取藥直（置）水華一升中酓（飲）之，有間酓（飲）。”</w:t>
      </w:r>
      <w:r w:rsidRPr="00767A44">
        <w:endnoteReference w:id="5"/>
      </w:r>
      <w:r w:rsidRPr="00767A44">
        <w:rPr>
          <w:rFonts w:hint="eastAsia"/>
          <w:lang w:eastAsia="zh-TW"/>
        </w:rPr>
        <w:t>又“治消止溺”方：“治消止溺：取栝婁六分，……皆冶合和，以方寸簡取藥直（置）酒中，……其一曰：消渴弱（溺）多不止，……合和，以方寸簡匕取藥直（置）溫酒中酓（飲）之。</w:t>
      </w:r>
      <w:r w:rsidRPr="00767A44">
        <w:rPr>
          <w:rFonts w:hint="eastAsia"/>
        </w:rPr>
        <w:t>”</w:t>
      </w:r>
      <w:r w:rsidRPr="00767A44">
        <w:endnoteReference w:id="6"/>
      </w:r>
    </w:p>
    <w:p w:rsidR="00767A44" w:rsidRPr="00767A44" w:rsidRDefault="00767A44" w:rsidP="00767A44">
      <w:pPr>
        <w:pStyle w:val="aa"/>
        <w:ind w:firstLine="560"/>
      </w:pPr>
    </w:p>
    <w:p w:rsidR="00767A44" w:rsidRPr="00767A44" w:rsidRDefault="00767A44" w:rsidP="00CB518A">
      <w:pPr>
        <w:pStyle w:val="aa"/>
        <w:ind w:firstLine="560"/>
        <w:jc w:val="center"/>
      </w:pPr>
      <w:r w:rsidRPr="00767A44">
        <w:rPr>
          <w:rFonts w:hint="eastAsia"/>
        </w:rPr>
        <w:t>二</w:t>
      </w:r>
    </w:p>
    <w:p w:rsidR="00767A44" w:rsidRPr="00767A44" w:rsidRDefault="00767A44" w:rsidP="00767A44">
      <w:pPr>
        <w:pStyle w:val="aa"/>
        <w:ind w:firstLine="560"/>
      </w:pPr>
      <w:r w:rsidRPr="00767A44">
        <w:rPr>
          <w:rFonts w:hint="eastAsia"/>
        </w:rPr>
        <w:t>里耶秦簡（貳）簡9-1590原釋文：</w:t>
      </w:r>
    </w:p>
    <w:p w:rsidR="00767A44" w:rsidRPr="00767A44" w:rsidRDefault="00767A44" w:rsidP="00767A44">
      <w:pPr>
        <w:pStyle w:val="aa"/>
        <w:ind w:firstLine="560"/>
        <w:rPr>
          <w:lang w:eastAsia="zh-TW"/>
        </w:rPr>
      </w:pPr>
      <w:r w:rsidRPr="00767A44">
        <w:rPr>
          <w:rFonts w:ascii="微软雅黑" w:eastAsia="微软雅黑" w:hAnsi="微软雅黑" w:cs="微软雅黑" w:hint="eastAsia"/>
          <w:lang w:eastAsia="zh-TW"/>
        </w:rPr>
        <w:t>〼</w:t>
      </w:r>
      <w:r w:rsidRPr="00767A44">
        <w:rPr>
          <w:lang w:eastAsia="zh-TW"/>
        </w:rPr>
        <w:t>□□</w:t>
      </w:r>
      <w:r w:rsidRPr="00767A44">
        <w:rPr>
          <w:rFonts w:ascii="微软雅黑" w:eastAsia="微软雅黑" w:hAnsi="微软雅黑" w:cs="微软雅黑" w:hint="eastAsia"/>
          <w:lang w:eastAsia="zh-TW"/>
        </w:rPr>
        <w:t>〼</w:t>
      </w:r>
      <w:r w:rsidRPr="00767A44">
        <w:rPr>
          <w:rFonts w:hint="eastAsia"/>
          <w:lang w:eastAsia="zh-TW"/>
        </w:rPr>
        <w:t>┗</w:t>
      </w:r>
      <w:r w:rsidRPr="00767A44">
        <w:rPr>
          <w:lang w:eastAsia="zh-TW"/>
        </w:rPr>
        <w:t>藥□更</w:t>
      </w:r>
      <w:r w:rsidRPr="00767A44">
        <w:rPr>
          <w:rFonts w:hint="eastAsia"/>
          <w:lang w:eastAsia="zh-TW"/>
        </w:rPr>
        <w:t>暴</w:t>
      </w:r>
      <w:r w:rsidRPr="00767A44">
        <w:rPr>
          <w:lang w:eastAsia="zh-TW"/>
        </w:rPr>
        <w:t>如此□可廿日</w:t>
      </w:r>
      <w:r w:rsidRPr="00767A44">
        <w:rPr>
          <w:rFonts w:hint="eastAsia"/>
          <w:lang w:eastAsia="zh-TW"/>
        </w:rPr>
        <w:t>Ⅰ</w:t>
      </w:r>
    </w:p>
    <w:p w:rsidR="00767A44" w:rsidRPr="00767A44" w:rsidRDefault="00767A44" w:rsidP="00767A44">
      <w:pPr>
        <w:pStyle w:val="aa"/>
        <w:ind w:firstLine="560"/>
      </w:pPr>
      <w:r w:rsidRPr="00767A44">
        <w:rPr>
          <w:rFonts w:ascii="微软雅黑" w:eastAsia="微软雅黑" w:hAnsi="微软雅黑" w:cs="微软雅黑" w:hint="eastAsia"/>
        </w:rPr>
        <w:t>〼</w:t>
      </w:r>
      <w:r w:rsidRPr="00767A44">
        <w:rPr>
          <w:rFonts w:hint="eastAsia"/>
        </w:rPr>
        <w:t>□□Ⅱ</w:t>
      </w:r>
    </w:p>
    <w:p w:rsidR="00767A44" w:rsidRPr="00767A44" w:rsidRDefault="00767A44" w:rsidP="00767A44">
      <w:pPr>
        <w:pStyle w:val="aa"/>
        <w:ind w:firstLine="560"/>
        <w:rPr>
          <w:lang w:eastAsia="zh-TW"/>
        </w:rPr>
      </w:pPr>
      <w:r w:rsidRPr="00767A44">
        <w:rPr>
          <w:rFonts w:hint="eastAsia"/>
          <w:lang w:eastAsia="zh-TW"/>
        </w:rPr>
        <w:t>里耶秦簡牘校釋小組《&lt;里耶秦簡（貳）&gt;校讀（一）》一文將原釋文改釋為“</w:t>
      </w:r>
      <w:r w:rsidRPr="00767A44">
        <w:rPr>
          <w:rFonts w:ascii="微软雅黑" w:eastAsia="微软雅黑" w:hAnsi="微软雅黑" w:cs="微软雅黑" w:hint="eastAsia"/>
          <w:lang w:eastAsia="zh-TW"/>
        </w:rPr>
        <w:t>〼</w:t>
      </w:r>
      <w:r w:rsidRPr="00767A44">
        <w:rPr>
          <w:lang w:eastAsia="zh-TW"/>
        </w:rPr>
        <w:t>□□藥□更爲如此，爲可廿日</w:t>
      </w:r>
      <w:r w:rsidRPr="00767A44">
        <w:rPr>
          <w:rFonts w:hint="eastAsia"/>
          <w:lang w:eastAsia="zh-TW"/>
        </w:rPr>
        <w:t>Ⅰ</w:t>
      </w:r>
      <w:r w:rsidRPr="00767A44">
        <w:rPr>
          <w:rFonts w:ascii="微软雅黑" w:eastAsia="微软雅黑" w:hAnsi="微软雅黑" w:cs="微软雅黑" w:hint="eastAsia"/>
          <w:lang w:eastAsia="zh-TW"/>
        </w:rPr>
        <w:t>〼</w:t>
      </w:r>
      <w:r w:rsidRPr="00767A44">
        <w:rPr>
          <w:rFonts w:hint="eastAsia"/>
          <w:lang w:eastAsia="zh-TW"/>
        </w:rPr>
        <w:t>□□Ⅱ”，並且指出，此簡牘“</w:t>
      </w:r>
      <w:r w:rsidRPr="00767A44">
        <w:rPr>
          <w:lang w:eastAsia="zh-TW"/>
        </w:rPr>
        <w:t>疑與醫藥有關</w:t>
      </w:r>
      <w:r w:rsidRPr="00767A44">
        <w:rPr>
          <w:rFonts w:hint="eastAsia"/>
          <w:lang w:eastAsia="zh-TW"/>
        </w:rPr>
        <w:t>”。</w:t>
      </w:r>
    </w:p>
    <w:p w:rsidR="00767A44" w:rsidRPr="00767A44" w:rsidRDefault="00767A44" w:rsidP="00767A44">
      <w:pPr>
        <w:pStyle w:val="aa"/>
        <w:ind w:firstLine="560"/>
        <w:rPr>
          <w:lang w:eastAsia="zh-TW"/>
        </w:rPr>
      </w:pPr>
      <w:r w:rsidRPr="00767A44">
        <w:rPr>
          <w:rFonts w:hint="eastAsia"/>
          <w:lang w:eastAsia="zh-TW"/>
        </w:rPr>
        <w:t>按從此簡牘內容來看，應為醫方無疑。校釋小組將“更”後一字改釋為“為”，可從。“藥”後一字，原皆未釋，我們認為從字形及辭例來看，此字可釋為“盡”。此字圖版作</w:t>
      </w:r>
      <w:r w:rsidRPr="00767A44">
        <w:rPr>
          <w:noProof/>
        </w:rPr>
        <w:drawing>
          <wp:inline distT="0" distB="0" distL="0" distR="0" wp14:anchorId="55173DA9" wp14:editId="77A54CA4">
            <wp:extent cx="368217" cy="56144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369335" cy="563147"/>
                    </a:xfrm>
                    <a:prstGeom prst="rect">
                      <a:avLst/>
                    </a:prstGeom>
                  </pic:spPr>
                </pic:pic>
              </a:graphicData>
            </a:graphic>
          </wp:inline>
        </w:drawing>
      </w:r>
      <w:r w:rsidRPr="00767A44">
        <w:rPr>
          <w:rFonts w:hint="eastAsia"/>
          <w:lang w:eastAsia="zh-TW"/>
        </w:rPr>
        <w:t>，僅餘上部筆畫。里</w:t>
      </w:r>
      <w:r w:rsidRPr="00767A44">
        <w:rPr>
          <w:rFonts w:hint="eastAsia"/>
          <w:lang w:eastAsia="zh-TW"/>
        </w:rPr>
        <w:lastRenderedPageBreak/>
        <w:t>耶秦簡（貳）醫方簡9-2097“盡”字作</w:t>
      </w:r>
      <w:r w:rsidRPr="00767A44">
        <w:rPr>
          <w:noProof/>
        </w:rPr>
        <w:drawing>
          <wp:inline distT="0" distB="0" distL="0" distR="0" wp14:anchorId="1B7A1E06" wp14:editId="36DE9C21">
            <wp:extent cx="347133" cy="549233"/>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6998" cy="549020"/>
                    </a:xfrm>
                    <a:prstGeom prst="rect">
                      <a:avLst/>
                    </a:prstGeom>
                  </pic:spPr>
                </pic:pic>
              </a:graphicData>
            </a:graphic>
          </wp:inline>
        </w:drawing>
      </w:r>
      <w:r w:rsidRPr="00767A44">
        <w:rPr>
          <w:rFonts w:hint="eastAsia"/>
          <w:lang w:eastAsia="zh-TW"/>
        </w:rPr>
        <w:t>，其上部筆畫即與前一字相合。馬王堆帛書《五十二病方》186-188行：“一，</w:t>
      </w:r>
      <w:r w:rsidRPr="00767A44">
        <w:rPr>
          <w:rFonts w:ascii="SimSun-ExtB" w:eastAsia="SimSun-ExtB" w:hAnsi="SimSun-ExtB" w:cs="SimSun-ExtB" w:hint="eastAsia"/>
          <w:lang w:eastAsia="zh-TW"/>
        </w:rPr>
        <w:t>𤸆</w:t>
      </w:r>
      <w:r w:rsidRPr="00767A44">
        <w:rPr>
          <w:rFonts w:hint="eastAsia"/>
          <w:lang w:eastAsia="zh-TW"/>
        </w:rPr>
        <w:t>〈</w:t>
      </w:r>
      <w:r w:rsidRPr="00767A44">
        <w:rPr>
          <w:rFonts w:ascii="SimSun-ExtB" w:eastAsia="SimSun-ExtB" w:hAnsi="SimSun-ExtB" w:cs="SimSun-ExtB" w:hint="eastAsia"/>
          <w:lang w:eastAsia="zh-TW"/>
        </w:rPr>
        <w:t>𤵸</w:t>
      </w:r>
      <w:r w:rsidRPr="00767A44">
        <w:rPr>
          <w:rFonts w:hint="eastAsia"/>
          <w:lang w:eastAsia="zh-TW"/>
        </w:rPr>
        <w:t>〉，弱（溺）不利，脬盈者方：……浚取其汁，以</w:t>
      </w:r>
      <w:r w:rsidRPr="00767A44">
        <w:rPr>
          <w:rFonts w:ascii="SimSun-ExtB" w:eastAsia="SimSun-ExtB" w:hAnsi="SimSun-ExtB" w:cs="SimSun-ExtB" w:hint="eastAsia"/>
          <w:lang w:eastAsia="zh-TW"/>
        </w:rPr>
        <w:t>𧖅</w:t>
      </w:r>
      <w:r w:rsidRPr="00767A44">
        <w:rPr>
          <w:rFonts w:hint="eastAsia"/>
          <w:lang w:eastAsia="zh-TW"/>
        </w:rPr>
        <w:t>（蜜）和，令毚（纔）甘，寒溫適，【□】㱃（飲）之。藥盡，更爲，病巳（已）而止。·令。”其云“藥盡，更爲”，與里耶秦簡（貳）9-1590相合。故里耶秦簡（貳）9-1590“藥”後一字釋為“盡”當無問題。</w:t>
      </w:r>
    </w:p>
    <w:p w:rsidR="00767A44" w:rsidRPr="00767A44" w:rsidRDefault="00767A44" w:rsidP="00767A44">
      <w:pPr>
        <w:pStyle w:val="aa"/>
        <w:ind w:firstLine="560"/>
        <w:rPr>
          <w:lang w:eastAsia="zh-TW"/>
        </w:rPr>
      </w:pPr>
      <w:r w:rsidRPr="00767A44">
        <w:rPr>
          <w:rFonts w:hint="eastAsia"/>
          <w:lang w:eastAsia="zh-TW"/>
        </w:rPr>
        <w:t>“此”後一字，原釋文未釋，校釋小組將之釋為“為”。此字圖版作</w:t>
      </w:r>
      <w:r w:rsidRPr="00767A44">
        <w:rPr>
          <w:noProof/>
        </w:rPr>
        <w:drawing>
          <wp:inline distT="0" distB="0" distL="0" distR="0" wp14:anchorId="15187090" wp14:editId="65A2FE3B">
            <wp:extent cx="309033" cy="660529"/>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9060" cy="660586"/>
                    </a:xfrm>
                    <a:prstGeom prst="rect">
                      <a:avLst/>
                    </a:prstGeom>
                  </pic:spPr>
                </pic:pic>
              </a:graphicData>
            </a:graphic>
          </wp:inline>
        </w:drawing>
      </w:r>
      <w:r w:rsidRPr="00767A44">
        <w:rPr>
          <w:rFonts w:hint="eastAsia"/>
          <w:lang w:eastAsia="zh-TW"/>
        </w:rPr>
        <w:t>，與“為”字寫法不類，且將此字釋為“為”，文句不通，顯然是有問題的。按此簡上文“藥”字圖版作</w:t>
      </w:r>
      <w:r w:rsidRPr="00767A44">
        <w:rPr>
          <w:noProof/>
        </w:rPr>
        <w:drawing>
          <wp:inline distT="0" distB="0" distL="0" distR="0" wp14:anchorId="390006EF" wp14:editId="5116CF12">
            <wp:extent cx="347133" cy="648143"/>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7704" cy="649209"/>
                    </a:xfrm>
                    <a:prstGeom prst="rect">
                      <a:avLst/>
                    </a:prstGeom>
                  </pic:spPr>
                </pic:pic>
              </a:graphicData>
            </a:graphic>
          </wp:inline>
        </w:drawing>
      </w:r>
      <w:r w:rsidRPr="00767A44">
        <w:rPr>
          <w:rFonts w:hint="eastAsia"/>
          <w:lang w:eastAsia="zh-TW"/>
        </w:rPr>
        <w:t>，其筆畫結構與上字如出一轍，可知前一字也應釋為“藥”。</w:t>
      </w:r>
    </w:p>
    <w:p w:rsidR="00767A44" w:rsidRPr="00767A44" w:rsidRDefault="00767A44" w:rsidP="00767A44">
      <w:pPr>
        <w:pStyle w:val="aa"/>
        <w:ind w:firstLine="560"/>
        <w:rPr>
          <w:lang w:eastAsia="zh-TW"/>
        </w:rPr>
      </w:pPr>
      <w:r w:rsidRPr="00767A44">
        <w:rPr>
          <w:rFonts w:hint="eastAsia"/>
          <w:lang w:eastAsia="zh-TW"/>
        </w:rPr>
        <w:t>“盡”、“藥”二字即釋出，則里耶秦簡（貳）9-1590首行釋文當斷讀作“</w:t>
      </w:r>
      <w:r w:rsidRPr="00767A44">
        <w:rPr>
          <w:rFonts w:ascii="微软雅黑" w:eastAsia="微软雅黑" w:hAnsi="微软雅黑" w:cs="微软雅黑" w:hint="eastAsia"/>
          <w:lang w:eastAsia="zh-TW"/>
        </w:rPr>
        <w:t>〼</w:t>
      </w:r>
      <w:r w:rsidRPr="00767A44">
        <w:rPr>
          <w:lang w:eastAsia="zh-TW"/>
        </w:rPr>
        <w:t>□□</w:t>
      </w:r>
      <w:r w:rsidRPr="00767A44">
        <w:rPr>
          <w:rFonts w:hint="eastAsia"/>
          <w:lang w:eastAsia="zh-TW"/>
        </w:rPr>
        <w:t>┗</w:t>
      </w:r>
      <w:r w:rsidRPr="00767A44">
        <w:rPr>
          <w:lang w:eastAsia="zh-TW"/>
        </w:rPr>
        <w:t>藥</w:t>
      </w:r>
      <w:r w:rsidRPr="00767A44">
        <w:rPr>
          <w:rFonts w:hint="eastAsia"/>
          <w:lang w:eastAsia="zh-TW"/>
        </w:rPr>
        <w:t>盡，</w:t>
      </w:r>
      <w:r w:rsidRPr="00767A44">
        <w:rPr>
          <w:lang w:eastAsia="zh-TW"/>
        </w:rPr>
        <w:t>更爲如此</w:t>
      </w:r>
      <w:r w:rsidRPr="00767A44">
        <w:rPr>
          <w:rFonts w:hint="eastAsia"/>
          <w:lang w:eastAsia="zh-TW"/>
        </w:rPr>
        <w:t>藥，</w:t>
      </w:r>
      <w:r w:rsidRPr="00767A44">
        <w:rPr>
          <w:lang w:eastAsia="zh-TW"/>
        </w:rPr>
        <w:t>可廿</w:t>
      </w:r>
      <w:r w:rsidRPr="00767A44">
        <w:rPr>
          <w:rFonts w:hint="eastAsia"/>
          <w:lang w:eastAsia="zh-TW"/>
        </w:rPr>
        <w:t>（二十）</w:t>
      </w:r>
      <w:r w:rsidRPr="00767A44">
        <w:rPr>
          <w:lang w:eastAsia="zh-TW"/>
        </w:rPr>
        <w:t>日</w:t>
      </w:r>
      <w:r w:rsidRPr="00767A44">
        <w:rPr>
          <w:rFonts w:hint="eastAsia"/>
          <w:lang w:eastAsia="zh-TW"/>
        </w:rPr>
        <w:t>”。“</w:t>
      </w:r>
      <w:r w:rsidRPr="00767A44">
        <w:rPr>
          <w:lang w:eastAsia="zh-TW"/>
        </w:rPr>
        <w:t>藥</w:t>
      </w:r>
      <w:r w:rsidRPr="00767A44">
        <w:rPr>
          <w:rFonts w:hint="eastAsia"/>
          <w:lang w:eastAsia="zh-TW"/>
        </w:rPr>
        <w:t>盡，</w:t>
      </w:r>
      <w:r w:rsidRPr="00767A44">
        <w:rPr>
          <w:lang w:eastAsia="zh-TW"/>
        </w:rPr>
        <w:t>更爲如此</w:t>
      </w:r>
      <w:r w:rsidRPr="00767A44">
        <w:rPr>
          <w:rFonts w:hint="eastAsia"/>
          <w:lang w:eastAsia="zh-TW"/>
        </w:rPr>
        <w:t>藥”指藥用完後，繼續按上法制藥。《五十二病方》云“</w:t>
      </w:r>
      <w:r w:rsidRPr="00767A44">
        <w:rPr>
          <w:lang w:eastAsia="zh-TW"/>
        </w:rPr>
        <w:t>藥</w:t>
      </w:r>
      <w:r w:rsidRPr="00767A44">
        <w:rPr>
          <w:rFonts w:hint="eastAsia"/>
          <w:lang w:eastAsia="zh-TW"/>
        </w:rPr>
        <w:t>盡，</w:t>
      </w:r>
      <w:r w:rsidRPr="00767A44">
        <w:rPr>
          <w:lang w:eastAsia="zh-TW"/>
        </w:rPr>
        <w:t>更爲</w:t>
      </w:r>
      <w:r w:rsidRPr="00767A44">
        <w:rPr>
          <w:rFonts w:hint="eastAsia"/>
          <w:lang w:eastAsia="zh-TW"/>
        </w:rPr>
        <w:t>”，其後省略了“</w:t>
      </w:r>
      <w:r w:rsidRPr="00767A44">
        <w:rPr>
          <w:lang w:eastAsia="zh-TW"/>
        </w:rPr>
        <w:t>如此</w:t>
      </w:r>
      <w:r w:rsidRPr="00767A44">
        <w:rPr>
          <w:rFonts w:hint="eastAsia"/>
          <w:lang w:eastAsia="zh-TW"/>
        </w:rPr>
        <w:t>藥”一類的話，辭例雖有別，意思則是相同的。</w:t>
      </w:r>
    </w:p>
    <w:p w:rsidR="00767A44" w:rsidRPr="00767A44" w:rsidRDefault="00767A44" w:rsidP="00767A44">
      <w:pPr>
        <w:pStyle w:val="aa"/>
        <w:ind w:firstLine="560"/>
        <w:rPr>
          <w:lang w:eastAsia="zh-TW"/>
        </w:rPr>
      </w:pPr>
      <w:r w:rsidRPr="00767A44">
        <w:rPr>
          <w:rFonts w:hint="eastAsia"/>
          <w:lang w:eastAsia="zh-TW"/>
        </w:rPr>
        <w:t>馬王堆帛書《五十二病方》404-405行：“巳（已）去藥，即以彘【□□□□□□□□】□【□】疕瘳而止。【□】三日而肉產，可八</w:t>
      </w:r>
      <w:r w:rsidRPr="00767A44">
        <w:rPr>
          <w:rFonts w:hint="eastAsia"/>
          <w:lang w:eastAsia="zh-TW"/>
        </w:rPr>
        <w:lastRenderedPageBreak/>
        <w:t>九日而傷＝平＝（傷平，傷平）【□□□□□□，可】十餘日而瘳如故。”《五十二病方》“可八九日”、“【可】十餘日”可與里耶秦簡（貳）9-1590“</w:t>
      </w:r>
      <w:r w:rsidRPr="00767A44">
        <w:rPr>
          <w:lang w:eastAsia="zh-TW"/>
        </w:rPr>
        <w:t>可廿</w:t>
      </w:r>
      <w:r w:rsidRPr="00767A44">
        <w:rPr>
          <w:rFonts w:hint="eastAsia"/>
          <w:lang w:eastAsia="zh-TW"/>
        </w:rPr>
        <w:t>（二十）</w:t>
      </w:r>
      <w:r w:rsidRPr="00767A44">
        <w:rPr>
          <w:lang w:eastAsia="zh-TW"/>
        </w:rPr>
        <w:t>日</w:t>
      </w:r>
      <w:r w:rsidRPr="00767A44">
        <w:rPr>
          <w:rFonts w:hint="eastAsia"/>
          <w:lang w:eastAsia="zh-TW"/>
        </w:rPr>
        <w:t>”相參看，也可證“</w:t>
      </w:r>
      <w:r w:rsidRPr="00767A44">
        <w:rPr>
          <w:lang w:eastAsia="zh-TW"/>
        </w:rPr>
        <w:t>可</w:t>
      </w:r>
      <w:r w:rsidRPr="00767A44">
        <w:rPr>
          <w:rFonts w:hint="eastAsia"/>
          <w:lang w:eastAsia="zh-TW"/>
        </w:rPr>
        <w:t>”當與下文“</w:t>
      </w:r>
      <w:r w:rsidRPr="00767A44">
        <w:rPr>
          <w:lang w:eastAsia="zh-TW"/>
        </w:rPr>
        <w:t>廿</w:t>
      </w:r>
      <w:r w:rsidRPr="00767A44">
        <w:rPr>
          <w:rFonts w:hint="eastAsia"/>
          <w:lang w:eastAsia="zh-TW"/>
        </w:rPr>
        <w:t>（二十）</w:t>
      </w:r>
      <w:r w:rsidRPr="00767A44">
        <w:rPr>
          <w:lang w:eastAsia="zh-TW"/>
        </w:rPr>
        <w:t>日</w:t>
      </w:r>
      <w:r w:rsidRPr="00767A44">
        <w:rPr>
          <w:rFonts w:hint="eastAsia"/>
          <w:lang w:eastAsia="zh-TW"/>
        </w:rPr>
        <w:t>”連讀。《五十二病方》的“可八九日而傷平”，馬繼興先生《马王堆古医书考释》“語釋”謂：“約八九日傷口就可以平復。”</w:t>
      </w:r>
      <w:r w:rsidRPr="00767A44">
        <w:endnoteReference w:id="7"/>
      </w:r>
      <w:r w:rsidRPr="00767A44">
        <w:rPr>
          <w:rFonts w:hint="eastAsia"/>
          <w:lang w:eastAsia="zh-TW"/>
        </w:rPr>
        <w:t>應可信。“可”，約也。《韩非子·外储说左上》：“御可數百步，以馬爲不進，盡釋車而走。”《漢書·天文志》：“五星殘，其狀類辰，去地可六丈。”又《漢書·王章傳》：“章小女，年可十二。”上述諸例中的“可”皆訓為約。</w:t>
      </w:r>
    </w:p>
    <w:p w:rsidR="00767A44" w:rsidRPr="00767A44" w:rsidRDefault="00767A44" w:rsidP="00767A44">
      <w:pPr>
        <w:pStyle w:val="aa"/>
        <w:ind w:firstLine="560"/>
        <w:rPr>
          <w:lang w:eastAsia="zh-TW"/>
        </w:rPr>
      </w:pPr>
      <w:r w:rsidRPr="00767A44">
        <w:rPr>
          <w:rFonts w:hint="eastAsia"/>
          <w:lang w:eastAsia="zh-TW"/>
        </w:rPr>
        <w:t>“</w:t>
      </w:r>
      <w:r w:rsidRPr="00767A44">
        <w:rPr>
          <w:lang w:eastAsia="zh-TW"/>
        </w:rPr>
        <w:t>可廿日</w:t>
      </w:r>
      <w:r w:rsidRPr="00767A44">
        <w:rPr>
          <w:rFonts w:hint="eastAsia"/>
          <w:lang w:eastAsia="zh-TW"/>
        </w:rPr>
        <w:t>”後應有“必已”、“病已”、“病愈”、“知”一類的話。馬王堆帛書《五十二病方》</w:t>
      </w:r>
      <w:r w:rsidRPr="00767A44">
        <w:rPr>
          <w:lang w:eastAsia="zh-TW"/>
        </w:rPr>
        <w:t>251</w:t>
      </w:r>
      <w:r w:rsidRPr="00767A44">
        <w:rPr>
          <w:rFonts w:hint="eastAsia"/>
          <w:lang w:eastAsia="zh-TW"/>
        </w:rPr>
        <w:t>行</w:t>
      </w:r>
      <w:r w:rsidRPr="00767A44">
        <w:rPr>
          <w:lang w:eastAsia="zh-TW"/>
        </w:rPr>
        <w:t>:</w:t>
      </w:r>
      <w:r w:rsidRPr="00767A44">
        <w:rPr>
          <w:rFonts w:hint="eastAsia"/>
          <w:lang w:eastAsia="zh-TW"/>
        </w:rPr>
        <w:t>“恆服藥廿（二十）日，雖久病必巳（已）。”又里耶簡</w:t>
      </w:r>
      <w:r w:rsidRPr="00767A44">
        <w:rPr>
          <w:lang w:eastAsia="zh-TW"/>
        </w:rPr>
        <w:t>8-1290</w:t>
      </w:r>
      <w:r w:rsidRPr="00767A44">
        <w:rPr>
          <w:rFonts w:hint="eastAsia"/>
          <w:lang w:eastAsia="zh-TW"/>
        </w:rPr>
        <w:t>：“恆波</w:t>
      </w:r>
      <w:r w:rsidRPr="00767A44">
        <w:rPr>
          <w:lang w:eastAsia="zh-TW"/>
        </w:rPr>
        <w:t>&lt;</w:t>
      </w:r>
      <w:r w:rsidRPr="00767A44">
        <w:rPr>
          <w:rFonts w:hint="eastAsia"/>
          <w:lang w:eastAsia="zh-TW"/>
        </w:rPr>
        <w:t>服</w:t>
      </w:r>
      <w:r w:rsidRPr="00767A44">
        <w:rPr>
          <w:lang w:eastAsia="zh-TW"/>
        </w:rPr>
        <w:t>&gt;</w:t>
      </w:r>
      <w:r w:rsidRPr="00767A44">
        <w:rPr>
          <w:rFonts w:hint="eastAsia"/>
          <w:lang w:eastAsia="zh-TW"/>
        </w:rPr>
        <w:t>藥廿（二十）日，雖久病必巳（已）。”</w:t>
      </w:r>
      <w:r w:rsidRPr="00767A44">
        <w:endnoteReference w:id="8"/>
      </w:r>
      <w:r w:rsidRPr="00767A44">
        <w:rPr>
          <w:rFonts w:hint="eastAsia"/>
          <w:lang w:eastAsia="zh-TW"/>
        </w:rPr>
        <w:t>又馬王堆帛書《五十二病方》122行：“雖俞（愈）而毋去其藥＝（藥，藥）○自【□】盡而自□殹，施（㾷）即巳（已）□。”176-177行：“壹㱃（飲），病俞（愈）。日壹【飲】，三日，病＝巳＝（病已。</w:t>
      </w:r>
      <w:r w:rsidRPr="00767A44">
        <w:rPr>
          <w:rFonts w:hint="eastAsia"/>
        </w:rPr>
        <w:t>病已），類石如沙</w:t>
      </w:r>
      <w:proofErr w:type="gramStart"/>
      <w:r w:rsidRPr="00767A44">
        <w:rPr>
          <w:rFonts w:hint="eastAsia"/>
        </w:rPr>
        <w:t>從</w:t>
      </w:r>
      <w:proofErr w:type="gramEnd"/>
      <w:r w:rsidRPr="00767A44">
        <w:rPr>
          <w:rFonts w:hint="eastAsia"/>
        </w:rPr>
        <w:t>前出。</w:t>
      </w:r>
      <w:r w:rsidRPr="00767A44">
        <w:rPr>
          <w:rFonts w:hint="eastAsia"/>
          <w:lang w:eastAsia="zh-TW"/>
        </w:rPr>
        <w:t>”《武威漢代醫簡》簡30：“六十日知，百日已。”皆可以參看。</w:t>
      </w:r>
    </w:p>
    <w:p w:rsidR="00767A44" w:rsidRPr="00767A44" w:rsidRDefault="00767A44" w:rsidP="00767A44">
      <w:pPr>
        <w:pStyle w:val="aa"/>
        <w:ind w:firstLine="560"/>
        <w:rPr>
          <w:lang w:eastAsia="zh-TW"/>
        </w:rPr>
      </w:pPr>
      <w:r w:rsidRPr="00767A44">
        <w:rPr>
          <w:rFonts w:hint="eastAsia"/>
          <w:lang w:eastAsia="zh-TW"/>
        </w:rPr>
        <w:t>里耶秦簡（貳）簡9-1590第二行兩字圖版分別作</w:t>
      </w:r>
      <w:r w:rsidRPr="00767A44">
        <w:rPr>
          <w:noProof/>
        </w:rPr>
        <w:drawing>
          <wp:inline distT="0" distB="0" distL="0" distR="0" wp14:anchorId="7312D3FB" wp14:editId="345B3A59">
            <wp:extent cx="360645" cy="605367"/>
            <wp:effectExtent l="0" t="0" r="1905"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339" cy="606533"/>
                    </a:xfrm>
                    <a:prstGeom prst="rect">
                      <a:avLst/>
                    </a:prstGeom>
                  </pic:spPr>
                </pic:pic>
              </a:graphicData>
            </a:graphic>
          </wp:inline>
        </w:drawing>
      </w:r>
      <w:r w:rsidRPr="00767A44">
        <w:rPr>
          <w:rFonts w:hint="eastAsia"/>
          <w:lang w:eastAsia="zh-TW"/>
        </w:rPr>
        <w:t>、</w:t>
      </w:r>
      <w:r w:rsidRPr="00767A44">
        <w:rPr>
          <w:noProof/>
        </w:rPr>
        <w:drawing>
          <wp:inline distT="0" distB="0" distL="0" distR="0" wp14:anchorId="2ADA2D0B" wp14:editId="0EFEC821">
            <wp:extent cx="379116" cy="609600"/>
            <wp:effectExtent l="0" t="0" r="190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9894" cy="610852"/>
                    </a:xfrm>
                    <a:prstGeom prst="rect">
                      <a:avLst/>
                    </a:prstGeom>
                  </pic:spPr>
                </pic:pic>
              </a:graphicData>
            </a:graphic>
          </wp:inline>
        </w:drawing>
      </w:r>
      <w:r w:rsidRPr="00767A44">
        <w:rPr>
          <w:rFonts w:hint="eastAsia"/>
          <w:lang w:eastAsia="zh-TW"/>
        </w:rPr>
        <w:t>。</w:t>
      </w:r>
      <w:r w:rsidRPr="00767A44">
        <w:rPr>
          <w:rFonts w:hint="eastAsia"/>
          <w:lang w:eastAsia="zh-TW"/>
        </w:rPr>
        <w:lastRenderedPageBreak/>
        <w:t>上一字下从“皿”，其結構寫法與醫方簡9-2097“盡”字作</w:t>
      </w:r>
      <w:r w:rsidRPr="00767A44">
        <w:rPr>
          <w:noProof/>
        </w:rPr>
        <w:drawing>
          <wp:inline distT="0" distB="0" distL="0" distR="0" wp14:anchorId="5F505841" wp14:editId="28568D48">
            <wp:extent cx="318398" cy="503767"/>
            <wp:effectExtent l="0" t="0" r="571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8292" cy="503600"/>
                    </a:xfrm>
                    <a:prstGeom prst="rect">
                      <a:avLst/>
                    </a:prstGeom>
                  </pic:spPr>
                </pic:pic>
              </a:graphicData>
            </a:graphic>
          </wp:inline>
        </w:drawing>
      </w:r>
      <w:r w:rsidRPr="00767A44">
        <w:rPr>
          <w:rFonts w:hint="eastAsia"/>
          <w:lang w:eastAsia="zh-TW"/>
        </w:rPr>
        <w:t>接近。其下一字與《五十二病方》4行“汁”作</w:t>
      </w:r>
      <w:r w:rsidRPr="00767A44">
        <w:rPr>
          <w:noProof/>
        </w:rPr>
        <w:drawing>
          <wp:inline distT="0" distB="0" distL="0" distR="0" wp14:anchorId="1B76CA91" wp14:editId="3745D420">
            <wp:extent cx="484210" cy="546100"/>
            <wp:effectExtent l="0" t="0" r="0" b="635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486278" cy="548433"/>
                    </a:xfrm>
                    <a:prstGeom prst="rect">
                      <a:avLst/>
                    </a:prstGeom>
                  </pic:spPr>
                </pic:pic>
              </a:graphicData>
            </a:graphic>
          </wp:inline>
        </w:drawing>
      </w:r>
      <w:r w:rsidRPr="00767A44">
        <w:rPr>
          <w:rFonts w:hint="eastAsia"/>
          <w:lang w:eastAsia="zh-TW"/>
        </w:rPr>
        <w:t>寫法相合，當釋為“汁”。馬王堆醫書有“盡汁”。《養生方》127-129行：“即取刑馬膂肉十□，善脯之，令薄如手三指，即漬之醯中，反覆（復）挑之，即屚（漏）之；巳（已）屚（漏），□而</w:t>
      </w:r>
      <w:r w:rsidRPr="00767A44">
        <w:rPr>
          <w:rFonts w:hint="eastAsia"/>
          <w:noProof/>
        </w:rPr>
        <w:drawing>
          <wp:inline distT="0" distB="0" distL="0" distR="0" wp14:anchorId="0CE792FD" wp14:editId="2AFEB2B4">
            <wp:extent cx="114300" cy="1143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67A44">
        <w:rPr>
          <w:rFonts w:hint="eastAsia"/>
          <w:lang w:eastAsia="zh-TW"/>
        </w:rPr>
        <w:t>（煬）之，□□【□】□</w:t>
      </w:r>
      <w:r w:rsidRPr="00767A44">
        <w:rPr>
          <w:rFonts w:hint="eastAsia"/>
          <w:noProof/>
        </w:rPr>
        <w:drawing>
          <wp:inline distT="0" distB="0" distL="0" distR="0" wp14:anchorId="081A5F1D" wp14:editId="76BF8617">
            <wp:extent cx="118534" cy="118534"/>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34" cy="118534"/>
                    </a:xfrm>
                    <a:prstGeom prst="rect">
                      <a:avLst/>
                    </a:prstGeom>
                    <a:noFill/>
                    <a:ln>
                      <a:noFill/>
                    </a:ln>
                  </pic:spPr>
                </pic:pic>
              </a:graphicData>
            </a:graphic>
          </wp:inline>
        </w:drawing>
      </w:r>
      <w:r w:rsidRPr="00767A44">
        <w:rPr>
          <w:rFonts w:hint="eastAsia"/>
          <w:lang w:eastAsia="zh-TW"/>
        </w:rPr>
        <w:t>（沸），有（又）復漬</w:t>
      </w:r>
      <w:r w:rsidRPr="00767A44">
        <w:rPr>
          <w:rFonts w:hint="eastAsia"/>
          <w:noProof/>
        </w:rPr>
        <w:drawing>
          <wp:inline distT="0" distB="0" distL="0" distR="0" wp14:anchorId="2C882727" wp14:editId="7E52D450">
            <wp:extent cx="114300" cy="1143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67A44">
        <w:rPr>
          <w:rFonts w:hint="eastAsia"/>
          <w:lang w:eastAsia="zh-TW"/>
        </w:rPr>
        <w:t>（煬）如前，盡汁而巳（已）。”《房內記》11行：“·內加：取榖</w:t>
      </w:r>
      <w:r w:rsidRPr="00767A44">
        <w:endnoteReference w:id="9"/>
      </w:r>
      <w:r w:rsidRPr="00767A44">
        <w:rPr>
          <w:rFonts w:hint="eastAsia"/>
          <w:lang w:eastAsia="zh-TW"/>
        </w:rPr>
        <w:t>汁一斗，漬善白布二尺中，陰乾，</w:t>
      </w:r>
      <w:r w:rsidRPr="00767A44">
        <w:endnoteReference w:id="10"/>
      </w:r>
      <w:r w:rsidRPr="00767A44">
        <w:rPr>
          <w:rFonts w:hint="eastAsia"/>
          <w:lang w:eastAsia="zh-TW"/>
        </w:rPr>
        <w:t>盡汁，善臧（藏）。即用＝（用，用）布揾中身，舉，去之。”《靈樞·壽夭剛柔》有“乾復漬，以盡其汁”，亦可參看。“盡汁”指吸盡藥汁。據上引字形及辭例，簡9-1590第二行兩字應可釋為“盡汁”，其義與上引馬王堆帛書相同。</w:t>
      </w:r>
    </w:p>
    <w:p w:rsidR="00767A44" w:rsidRPr="00767A44" w:rsidRDefault="00767A44" w:rsidP="00767A44">
      <w:pPr>
        <w:pStyle w:val="aa"/>
        <w:ind w:firstLine="560"/>
        <w:rPr>
          <w:lang w:eastAsia="zh-TW"/>
        </w:rPr>
      </w:pPr>
    </w:p>
    <w:p w:rsidR="00767A44" w:rsidRPr="00767A44" w:rsidRDefault="00767A44" w:rsidP="00CB518A">
      <w:pPr>
        <w:pStyle w:val="aa"/>
        <w:ind w:firstLine="560"/>
        <w:jc w:val="center"/>
        <w:rPr>
          <w:lang w:eastAsia="zh-TW"/>
        </w:rPr>
      </w:pPr>
      <w:r w:rsidRPr="00767A44">
        <w:rPr>
          <w:rFonts w:hint="eastAsia"/>
          <w:lang w:eastAsia="zh-TW"/>
        </w:rPr>
        <w:t>三</w:t>
      </w:r>
    </w:p>
    <w:p w:rsidR="00767A44" w:rsidRPr="00767A44" w:rsidRDefault="00767A44" w:rsidP="00767A44">
      <w:pPr>
        <w:pStyle w:val="aa"/>
        <w:ind w:firstLine="560"/>
        <w:rPr>
          <w:lang w:eastAsia="zh-TW"/>
        </w:rPr>
      </w:pPr>
      <w:r w:rsidRPr="00767A44">
        <w:rPr>
          <w:rFonts w:hint="eastAsia"/>
          <w:lang w:eastAsia="zh-TW"/>
        </w:rPr>
        <w:t>里耶秦簡（貳）簡9</w:t>
      </w:r>
      <w:r w:rsidRPr="00767A44">
        <w:rPr>
          <w:lang w:eastAsia="zh-TW"/>
        </w:rPr>
        <w:t>-</w:t>
      </w:r>
      <w:r w:rsidRPr="00767A44">
        <w:rPr>
          <w:rFonts w:hint="eastAsia"/>
          <w:lang w:eastAsia="zh-TW"/>
        </w:rPr>
        <w:t>1633原釋文：</w:t>
      </w:r>
    </w:p>
    <w:p w:rsidR="00767A44" w:rsidRPr="00767A44" w:rsidRDefault="00767A44" w:rsidP="00767A44">
      <w:pPr>
        <w:pStyle w:val="aa"/>
        <w:ind w:firstLine="560"/>
        <w:rPr>
          <w:lang w:eastAsia="zh-TW"/>
        </w:rPr>
      </w:pPr>
      <w:r w:rsidRPr="00767A44">
        <w:rPr>
          <w:rFonts w:ascii="微软雅黑" w:eastAsia="微软雅黑" w:hAnsi="微软雅黑" w:cs="微软雅黑" w:hint="eastAsia"/>
          <w:lang w:eastAsia="zh-TW"/>
        </w:rPr>
        <w:t>〼</w:t>
      </w:r>
      <w:r w:rsidRPr="00767A44">
        <w:rPr>
          <w:lang w:eastAsia="zh-TW"/>
        </w:rPr>
        <w:t>□藥</w:t>
      </w:r>
      <w:r w:rsidRPr="00767A44">
        <w:rPr>
          <w:rFonts w:hint="eastAsia"/>
          <w:lang w:eastAsia="zh-TW"/>
        </w:rPr>
        <w:t>必先</w:t>
      </w:r>
      <w:r w:rsidRPr="00767A44">
        <w:rPr>
          <w:rFonts w:hint="eastAsia"/>
          <w:noProof/>
        </w:rPr>
        <w:drawing>
          <wp:inline distT="0" distB="0" distL="0" distR="0" wp14:anchorId="4AA7F666" wp14:editId="28A49247">
            <wp:extent cx="105833" cy="116058"/>
            <wp:effectExtent l="0" t="0" r="889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之日一</w:t>
      </w:r>
      <w:r w:rsidRPr="00767A44">
        <w:rPr>
          <w:rFonts w:hint="eastAsia"/>
          <w:noProof/>
        </w:rPr>
        <w:drawing>
          <wp:inline distT="0" distB="0" distL="0" distR="0" wp14:anchorId="4C8C84DC" wp14:editId="45D1C84F">
            <wp:extent cx="105833" cy="116058"/>
            <wp:effectExtent l="0" t="0" r="889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＝傳＝藥＝六十Ⅰ</w:t>
      </w:r>
    </w:p>
    <w:p w:rsidR="00767A44" w:rsidRPr="00767A44" w:rsidRDefault="00767A44" w:rsidP="00767A44">
      <w:pPr>
        <w:pStyle w:val="aa"/>
        <w:ind w:firstLine="560"/>
      </w:pPr>
      <w:r w:rsidRPr="00767A44">
        <w:rPr>
          <w:rFonts w:ascii="微软雅黑" w:eastAsia="微软雅黑" w:hAnsi="微软雅黑" w:cs="微软雅黑" w:hint="eastAsia"/>
        </w:rPr>
        <w:t>〼</w:t>
      </w:r>
      <w:r w:rsidRPr="00767A44">
        <w:rPr>
          <w:rFonts w:hint="eastAsia"/>
        </w:rPr>
        <w:t>嘗</w:t>
      </w:r>
      <w:r w:rsidRPr="00767A44">
        <w:rPr>
          <w:noProof/>
        </w:rPr>
        <w:drawing>
          <wp:inline distT="0" distB="0" distL="0" distR="0" wp14:anchorId="1BFE571E" wp14:editId="0760DA44">
            <wp:extent cx="99321" cy="105834"/>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330" cy="105843"/>
                    </a:xfrm>
                    <a:prstGeom prst="rect">
                      <a:avLst/>
                    </a:prstGeom>
                  </pic:spPr>
                </pic:pic>
              </a:graphicData>
            </a:graphic>
          </wp:inline>
        </w:drawing>
      </w:r>
      <w:r w:rsidRPr="00767A44">
        <w:rPr>
          <w:rFonts w:hint="eastAsia"/>
        </w:rPr>
        <w:t>Ⅱ</w:t>
      </w:r>
      <w:r w:rsidRPr="00767A44">
        <w:t xml:space="preserve">　　</w:t>
      </w:r>
    </w:p>
    <w:p w:rsidR="00767A44" w:rsidRPr="00767A44" w:rsidRDefault="00767A44" w:rsidP="00767A44">
      <w:pPr>
        <w:pStyle w:val="aa"/>
        <w:ind w:firstLine="560"/>
      </w:pPr>
    </w:p>
    <w:p w:rsidR="00767A44" w:rsidRPr="00767A44" w:rsidRDefault="00767A44" w:rsidP="00767A44">
      <w:pPr>
        <w:pStyle w:val="aa"/>
        <w:ind w:firstLine="560"/>
      </w:pPr>
      <w:r w:rsidRPr="00767A44">
        <w:rPr>
          <w:rFonts w:hint="eastAsia"/>
          <w:lang w:eastAsia="zh-TW"/>
        </w:rPr>
        <w:lastRenderedPageBreak/>
        <w:t>按第一行所謂“傳”字圖版作</w:t>
      </w:r>
      <w:r w:rsidRPr="00767A44">
        <w:rPr>
          <w:noProof/>
        </w:rPr>
        <w:drawing>
          <wp:inline distT="0" distB="0" distL="0" distR="0" wp14:anchorId="29A2174E" wp14:editId="4A64D271">
            <wp:extent cx="334433" cy="576170"/>
            <wp:effectExtent l="0" t="0" r="889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524" cy="579772"/>
                    </a:xfrm>
                    <a:prstGeom prst="rect">
                      <a:avLst/>
                    </a:prstGeom>
                  </pic:spPr>
                </pic:pic>
              </a:graphicData>
            </a:graphic>
          </wp:inline>
        </w:drawing>
      </w:r>
      <w:r w:rsidRPr="00767A44">
        <w:rPr>
          <w:rFonts w:hint="eastAsia"/>
          <w:lang w:eastAsia="zh-TW"/>
        </w:rPr>
        <w:t>。馬王堆帛書《五十二病方》10行“傅”字作</w:t>
      </w:r>
      <w:r w:rsidRPr="00767A44">
        <w:rPr>
          <w:noProof/>
        </w:rPr>
        <w:drawing>
          <wp:inline distT="0" distB="0" distL="0" distR="0" wp14:anchorId="18EA215B" wp14:editId="690E4D8A">
            <wp:extent cx="372533" cy="575733"/>
            <wp:effectExtent l="0" t="0" r="889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372769" cy="576097"/>
                    </a:xfrm>
                    <a:prstGeom prst="rect">
                      <a:avLst/>
                    </a:prstGeom>
                  </pic:spPr>
                </pic:pic>
              </a:graphicData>
            </a:graphic>
          </wp:inline>
        </w:drawing>
      </w:r>
      <w:r w:rsidRPr="00767A44">
        <w:rPr>
          <w:rFonts w:hint="eastAsia"/>
          <w:lang w:eastAsia="zh-TW"/>
        </w:rPr>
        <w:t>，寫法與前者相合。從圖版來看，前一字上部明顯从“父”形，故此字當改釋為“傅”。“傅之”、“傅藥”多見於《五十二病方》。如《五十二病方》130-131行：“一，白＝㾷＝（白㾷：白㾷）者，白毋（無）奏（腠），取丹沙與鱣魚血，若以雞血，皆可。雞涅居二【□】者（煮）之，□以蚤（爪）挈（契）虒（㾷）令赤，以傅之。二日，</w:t>
      </w:r>
      <w:r w:rsidRPr="00767A44">
        <w:rPr>
          <w:rFonts w:hint="eastAsia"/>
          <w:noProof/>
        </w:rPr>
        <w:drawing>
          <wp:inline distT="0" distB="0" distL="0" distR="0" wp14:anchorId="64C18AC9" wp14:editId="6FF6312F">
            <wp:extent cx="101600" cy="112728"/>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55" cy="112567"/>
                    </a:xfrm>
                    <a:prstGeom prst="rect">
                      <a:avLst/>
                    </a:prstGeom>
                    <a:noFill/>
                    <a:ln>
                      <a:noFill/>
                    </a:ln>
                  </pic:spPr>
                </pic:pic>
              </a:graphicData>
            </a:graphic>
          </wp:inline>
        </w:drawing>
      </w:r>
      <w:r w:rsidRPr="00767A44">
        <w:rPr>
          <w:rFonts w:hint="eastAsia"/>
          <w:lang w:eastAsia="zh-TW"/>
        </w:rPr>
        <w:t>（洗），以新布孰（熟）暨（摡）之，【復】傅，如此數，丗（三十）日而止。·令。”又《五十二病方》298-299行：“一，爛＝疽＝（爛疽：爛疽）者，</w:t>
      </w:r>
      <w:r w:rsidRPr="00767A44">
        <w:rPr>
          <w:rFonts w:hint="eastAsia"/>
          <w:noProof/>
        </w:rPr>
        <w:drawing>
          <wp:inline distT="0" distB="0" distL="0" distR="0" wp14:anchorId="52C9D50E" wp14:editId="23FF5307">
            <wp:extent cx="98738" cy="101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583" cy="101441"/>
                    </a:xfrm>
                    <a:prstGeom prst="rect">
                      <a:avLst/>
                    </a:prstGeom>
                    <a:noFill/>
                    <a:ln>
                      <a:noFill/>
                    </a:ln>
                  </pic:spPr>
                </pic:pic>
              </a:graphicData>
            </a:graphic>
          </wp:inline>
        </w:drawing>
      </w:r>
      <w:r w:rsidRPr="00767A44">
        <w:rPr>
          <w:rFonts w:hint="eastAsia"/>
          <w:lang w:eastAsia="zh-TW"/>
        </w:rPr>
        <w:t>□起而□痛【□】□□骨【□】冶，以</w:t>
      </w:r>
      <w:r w:rsidRPr="00767A44">
        <w:rPr>
          <w:rFonts w:hint="eastAsia"/>
          <w:noProof/>
        </w:rPr>
        <w:drawing>
          <wp:inline distT="0" distB="0" distL="0" distR="0" wp14:anchorId="1520FE53" wp14:editId="2DC97445">
            <wp:extent cx="114300" cy="121813"/>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468" cy="121992"/>
                    </a:xfrm>
                    <a:prstGeom prst="rect">
                      <a:avLst/>
                    </a:prstGeom>
                    <a:noFill/>
                    <a:ln>
                      <a:noFill/>
                    </a:ln>
                  </pic:spPr>
                </pic:pic>
              </a:graphicData>
            </a:graphic>
          </wp:inline>
        </w:drawing>
      </w:r>
      <w:r w:rsidRPr="00767A44">
        <w:rPr>
          <w:rFonts w:hint="eastAsia"/>
          <w:lang w:eastAsia="zh-TW"/>
        </w:rPr>
        <w:t>（彘）膏未湔（煎）者炙銷（消）以和□傅之。日三【傅】＝樂＝（傅藥，傅藥）前</w:t>
      </w:r>
      <w:r w:rsidRPr="00767A44">
        <w:rPr>
          <w:rFonts w:hint="eastAsia"/>
          <w:noProof/>
        </w:rPr>
        <w:drawing>
          <wp:inline distT="0" distB="0" distL="0" distR="0" wp14:anchorId="247E44CC" wp14:editId="1B2215C3">
            <wp:extent cx="111951" cy="122767"/>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15" cy="122947"/>
                    </a:xfrm>
                    <a:prstGeom prst="rect">
                      <a:avLst/>
                    </a:prstGeom>
                    <a:noFill/>
                    <a:ln>
                      <a:noFill/>
                    </a:ln>
                  </pic:spPr>
                </pic:pic>
              </a:graphicData>
            </a:graphic>
          </wp:inline>
        </w:drawing>
      </w:r>
      <w:r w:rsidRPr="00767A44">
        <w:rPr>
          <w:rFonts w:hint="eastAsia"/>
          <w:lang w:eastAsia="zh-TW"/>
        </w:rPr>
        <w:t>（洗）以溫水。服藥丗（三十）日，疽巳（已）。嘗試。·令。</w:t>
      </w:r>
      <w:r w:rsidRPr="00767A44">
        <w:rPr>
          <w:rFonts w:hint="eastAsia"/>
        </w:rPr>
        <w:t>”這裡的“傅”同“敷”，指外敷。</w:t>
      </w:r>
    </w:p>
    <w:p w:rsidR="00767A44" w:rsidRPr="00767A44" w:rsidRDefault="00767A44" w:rsidP="00767A44">
      <w:pPr>
        <w:pStyle w:val="aa"/>
        <w:ind w:firstLine="560"/>
        <w:rPr>
          <w:lang w:eastAsia="zh-TW"/>
        </w:rPr>
      </w:pPr>
      <w:r w:rsidRPr="00767A44">
        <w:rPr>
          <w:rFonts w:hint="eastAsia"/>
          <w:lang w:eastAsia="zh-TW"/>
        </w:rPr>
        <w:t>“傳”即改釋為“傅”，可知第一行起首原缺釋之字也應釋為“傅”。此字圖版作</w:t>
      </w:r>
      <w:r w:rsidRPr="00767A44">
        <w:rPr>
          <w:noProof/>
        </w:rPr>
        <w:drawing>
          <wp:inline distT="0" distB="0" distL="0" distR="0" wp14:anchorId="05A9908B" wp14:editId="551AC889">
            <wp:extent cx="341778" cy="465197"/>
            <wp:effectExtent l="0" t="0" r="127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4399" cy="468765"/>
                    </a:xfrm>
                    <a:prstGeom prst="rect">
                      <a:avLst/>
                    </a:prstGeom>
                  </pic:spPr>
                </pic:pic>
              </a:graphicData>
            </a:graphic>
          </wp:inline>
        </w:drawing>
      </w:r>
      <w:r w:rsidRPr="00767A44">
        <w:rPr>
          <w:rFonts w:hint="eastAsia"/>
          <w:lang w:eastAsia="zh-TW"/>
        </w:rPr>
        <w:t>，僅餘下端筆畫，下方殘形與上舉“傅”下部筆畫正合。且此字左下方仍保留有殘筆，比較可知應即“傅”所从“人”旁之殘。前舉《五十二病方》298-299有“日三【傅】＝樂＝（傅藥，傅藥）前</w:t>
      </w:r>
      <w:r w:rsidRPr="00767A44">
        <w:rPr>
          <w:rFonts w:hint="eastAsia"/>
          <w:noProof/>
        </w:rPr>
        <w:drawing>
          <wp:inline distT="0" distB="0" distL="0" distR="0" wp14:anchorId="7F8C17C4" wp14:editId="3C78BEE7">
            <wp:extent cx="111951" cy="122767"/>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15" cy="122947"/>
                    </a:xfrm>
                    <a:prstGeom prst="rect">
                      <a:avLst/>
                    </a:prstGeom>
                    <a:noFill/>
                    <a:ln>
                      <a:noFill/>
                    </a:ln>
                  </pic:spPr>
                </pic:pic>
              </a:graphicData>
            </a:graphic>
          </wp:inline>
        </w:drawing>
      </w:r>
      <w:r w:rsidRPr="00767A44">
        <w:rPr>
          <w:rFonts w:hint="eastAsia"/>
          <w:lang w:eastAsia="zh-TW"/>
        </w:rPr>
        <w:t>（洗）以溫水”，比較字形、辭例可知，里耶秦</w:t>
      </w:r>
      <w:r w:rsidRPr="00767A44">
        <w:rPr>
          <w:rFonts w:hint="eastAsia"/>
          <w:lang w:eastAsia="zh-TW"/>
        </w:rPr>
        <w:lastRenderedPageBreak/>
        <w:t>簡（貳）“</w:t>
      </w:r>
      <w:r w:rsidRPr="00767A44">
        <w:rPr>
          <w:lang w:eastAsia="zh-TW"/>
        </w:rPr>
        <w:t>□藥</w:t>
      </w:r>
      <w:r w:rsidRPr="00767A44">
        <w:rPr>
          <w:rFonts w:hint="eastAsia"/>
          <w:lang w:eastAsia="zh-TW"/>
        </w:rPr>
        <w:t>必先</w:t>
      </w:r>
      <w:r w:rsidRPr="00767A44">
        <w:rPr>
          <w:rFonts w:hint="eastAsia"/>
          <w:noProof/>
        </w:rPr>
        <w:drawing>
          <wp:inline distT="0" distB="0" distL="0" distR="0" wp14:anchorId="7F4071C4" wp14:editId="665961D7">
            <wp:extent cx="105833" cy="116058"/>
            <wp:effectExtent l="0" t="0" r="889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之”前一字必為“傅”無疑。</w:t>
      </w:r>
    </w:p>
    <w:p w:rsidR="00767A44" w:rsidRPr="00767A44" w:rsidRDefault="00767A44" w:rsidP="00767A44">
      <w:pPr>
        <w:pStyle w:val="aa"/>
        <w:ind w:firstLine="560"/>
        <w:rPr>
          <w:lang w:eastAsia="zh-TW"/>
        </w:rPr>
      </w:pPr>
      <w:r w:rsidRPr="00767A44">
        <w:rPr>
          <w:rFonts w:hint="eastAsia"/>
          <w:lang w:eastAsia="zh-TW"/>
        </w:rPr>
        <w:t>原整理者認為第一行“六十”後再無文字。不過“十”後圖版作</w:t>
      </w:r>
      <w:r w:rsidRPr="00767A44">
        <w:rPr>
          <w:noProof/>
        </w:rPr>
        <w:drawing>
          <wp:inline distT="0" distB="0" distL="0" distR="0" wp14:anchorId="0E0B55D7" wp14:editId="63E8DFB0">
            <wp:extent cx="324422" cy="448733"/>
            <wp:effectExtent l="0" t="0" r="0" b="889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extLst>
                        <a:ext uri="{BEBA8EAE-BF5A-486C-A8C5-ECC9F3942E4B}">
                          <a14:imgProps xmlns:a14="http://schemas.microsoft.com/office/drawing/2010/main">
                            <a14:imgLayer r:embed="rId42">
                              <a14:imgEffect>
                                <a14:brightnessContrast contrast="40000"/>
                              </a14:imgEffect>
                            </a14:imgLayer>
                          </a14:imgProps>
                        </a:ext>
                      </a:extLst>
                    </a:blip>
                    <a:stretch>
                      <a:fillRect/>
                    </a:stretch>
                  </pic:blipFill>
                  <pic:spPr>
                    <a:xfrm>
                      <a:off x="0" y="0"/>
                      <a:ext cx="325461" cy="450171"/>
                    </a:xfrm>
                    <a:prstGeom prst="rect">
                      <a:avLst/>
                    </a:prstGeom>
                  </pic:spPr>
                </pic:pic>
              </a:graphicData>
            </a:graphic>
          </wp:inline>
        </w:drawing>
      </w:r>
      <w:r w:rsidRPr="00767A44">
        <w:rPr>
          <w:rFonts w:hint="eastAsia"/>
          <w:lang w:eastAsia="zh-TW"/>
        </w:rPr>
        <w:t>，當即“日”字殘痕。</w:t>
      </w:r>
    </w:p>
    <w:p w:rsidR="00767A44" w:rsidRPr="00767A44" w:rsidRDefault="00767A44" w:rsidP="00767A44">
      <w:pPr>
        <w:pStyle w:val="aa"/>
        <w:ind w:firstLine="560"/>
        <w:rPr>
          <w:lang w:eastAsia="zh-TW"/>
        </w:rPr>
      </w:pPr>
      <w:r w:rsidRPr="00767A44">
        <w:rPr>
          <w:rFonts w:hint="eastAsia"/>
          <w:lang w:eastAsia="zh-TW"/>
        </w:rPr>
        <w:t>根據上文補釋、改釋意見，我們認為原釋文第一行“</w:t>
      </w:r>
      <w:r w:rsidRPr="00767A44">
        <w:rPr>
          <w:lang w:eastAsia="zh-TW"/>
        </w:rPr>
        <w:t>□藥</w:t>
      </w:r>
      <w:r w:rsidRPr="00767A44">
        <w:rPr>
          <w:rFonts w:hint="eastAsia"/>
          <w:lang w:eastAsia="zh-TW"/>
        </w:rPr>
        <w:t>必先</w:t>
      </w:r>
      <w:r w:rsidRPr="00767A44">
        <w:rPr>
          <w:rFonts w:hint="eastAsia"/>
          <w:noProof/>
        </w:rPr>
        <w:drawing>
          <wp:inline distT="0" distB="0" distL="0" distR="0" wp14:anchorId="77DA40D2" wp14:editId="0AF5A8FC">
            <wp:extent cx="105833" cy="116058"/>
            <wp:effectExtent l="0" t="0" r="889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之日一</w:t>
      </w:r>
      <w:r w:rsidRPr="00767A44">
        <w:rPr>
          <w:rFonts w:hint="eastAsia"/>
          <w:noProof/>
        </w:rPr>
        <w:drawing>
          <wp:inline distT="0" distB="0" distL="0" distR="0" wp14:anchorId="0D608638" wp14:editId="4B09CE70">
            <wp:extent cx="105833" cy="116058"/>
            <wp:effectExtent l="0" t="0" r="889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＝傳＝藥＝六十”當斷讀為“傅</w:t>
      </w:r>
      <w:r w:rsidRPr="00767A44">
        <w:rPr>
          <w:lang w:eastAsia="zh-TW"/>
        </w:rPr>
        <w:t>藥</w:t>
      </w:r>
      <w:r w:rsidRPr="00767A44">
        <w:rPr>
          <w:rFonts w:hint="eastAsia"/>
          <w:lang w:eastAsia="zh-TW"/>
        </w:rPr>
        <w:t>必先</w:t>
      </w:r>
      <w:r w:rsidRPr="00767A44">
        <w:rPr>
          <w:rFonts w:hint="eastAsia"/>
          <w:noProof/>
        </w:rPr>
        <w:drawing>
          <wp:inline distT="0" distB="0" distL="0" distR="0" wp14:anchorId="52416C16" wp14:editId="32DC7A2F">
            <wp:extent cx="105833" cy="116058"/>
            <wp:effectExtent l="0" t="0" r="889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（洗）之，日一</w:t>
      </w:r>
      <w:r w:rsidRPr="00767A44">
        <w:rPr>
          <w:rFonts w:hint="eastAsia"/>
          <w:noProof/>
        </w:rPr>
        <w:drawing>
          <wp:inline distT="0" distB="0" distL="0" distR="0" wp14:anchorId="4F483005" wp14:editId="1F670C94">
            <wp:extent cx="105833" cy="116058"/>
            <wp:effectExtent l="0" t="0" r="889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＝傅＝藥＝（洗、傅藥，洗、傅藥）六十日”。上舉《五十二病方》298-299行有“日三【傅】＝樂＝（傅藥，傅藥）前</w:t>
      </w:r>
      <w:r w:rsidRPr="00767A44">
        <w:rPr>
          <w:rFonts w:hint="eastAsia"/>
          <w:noProof/>
        </w:rPr>
        <w:drawing>
          <wp:inline distT="0" distB="0" distL="0" distR="0" wp14:anchorId="4F5A5EA9" wp14:editId="58EE4B84">
            <wp:extent cx="111951" cy="122767"/>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15" cy="122947"/>
                    </a:xfrm>
                    <a:prstGeom prst="rect">
                      <a:avLst/>
                    </a:prstGeom>
                    <a:noFill/>
                    <a:ln>
                      <a:noFill/>
                    </a:ln>
                  </pic:spPr>
                </pic:pic>
              </a:graphicData>
            </a:graphic>
          </wp:inline>
        </w:drawing>
      </w:r>
      <w:r w:rsidRPr="00767A44">
        <w:rPr>
          <w:rFonts w:hint="eastAsia"/>
          <w:lang w:eastAsia="zh-TW"/>
        </w:rPr>
        <w:t>（洗）以溫水。服藥丗（三十）日，疽巳（已）。嘗試”，恰可與里耶秦簡（貳）簡9</w:t>
      </w:r>
      <w:r w:rsidRPr="00767A44">
        <w:rPr>
          <w:lang w:eastAsia="zh-TW"/>
        </w:rPr>
        <w:t>-</w:t>
      </w:r>
      <w:r w:rsidRPr="00767A44">
        <w:rPr>
          <w:rFonts w:hint="eastAsia"/>
          <w:lang w:eastAsia="zh-TW"/>
        </w:rPr>
        <w:t>1633此處文字相參看。“</w:t>
      </w:r>
      <w:r w:rsidRPr="00767A44">
        <w:rPr>
          <w:rFonts w:hint="eastAsia"/>
          <w:noProof/>
        </w:rPr>
        <w:drawing>
          <wp:inline distT="0" distB="0" distL="0" distR="0" wp14:anchorId="48D3E3CA" wp14:editId="03D69840">
            <wp:extent cx="105833" cy="116058"/>
            <wp:effectExtent l="0" t="0" r="889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”讀為“洗”從劉釗先生說。</w:t>
      </w:r>
      <w:r w:rsidRPr="00767A44">
        <w:endnoteReference w:id="11"/>
      </w:r>
      <w:r w:rsidRPr="00767A44">
        <w:rPr>
          <w:rFonts w:hint="eastAsia"/>
          <w:lang w:eastAsia="zh-TW"/>
        </w:rPr>
        <w:t>“</w:t>
      </w:r>
      <w:r w:rsidRPr="00767A44">
        <w:rPr>
          <w:rFonts w:hint="eastAsia"/>
          <w:noProof/>
        </w:rPr>
        <w:drawing>
          <wp:inline distT="0" distB="0" distL="0" distR="0" wp14:anchorId="5A9B76E3" wp14:editId="192CBFAE">
            <wp:extent cx="105833" cy="116058"/>
            <wp:effectExtent l="0" t="0" r="889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（洗）”即洗滌、沖洗。據“日三【傅】＝樂＝（傅藥，傅藥）前</w:t>
      </w:r>
      <w:r w:rsidRPr="00767A44">
        <w:rPr>
          <w:rFonts w:hint="eastAsia"/>
          <w:noProof/>
        </w:rPr>
        <w:drawing>
          <wp:inline distT="0" distB="0" distL="0" distR="0" wp14:anchorId="64C22830" wp14:editId="078C9933">
            <wp:extent cx="111951" cy="122767"/>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15" cy="122947"/>
                    </a:xfrm>
                    <a:prstGeom prst="rect">
                      <a:avLst/>
                    </a:prstGeom>
                    <a:noFill/>
                    <a:ln>
                      <a:noFill/>
                    </a:ln>
                  </pic:spPr>
                </pic:pic>
              </a:graphicData>
            </a:graphic>
          </wp:inline>
        </w:drawing>
      </w:r>
      <w:r w:rsidRPr="00767A44">
        <w:rPr>
          <w:rFonts w:hint="eastAsia"/>
          <w:lang w:eastAsia="zh-TW"/>
        </w:rPr>
        <w:t>（洗）以溫水”，里耶秦簡（貳）簡9</w:t>
      </w:r>
      <w:r w:rsidRPr="00767A44">
        <w:rPr>
          <w:lang w:eastAsia="zh-TW"/>
        </w:rPr>
        <w:t>-</w:t>
      </w:r>
      <w:r w:rsidRPr="00767A44">
        <w:rPr>
          <w:rFonts w:hint="eastAsia"/>
          <w:lang w:eastAsia="zh-TW"/>
        </w:rPr>
        <w:t>1633 “傅</w:t>
      </w:r>
      <w:r w:rsidRPr="00767A44">
        <w:rPr>
          <w:lang w:eastAsia="zh-TW"/>
        </w:rPr>
        <w:t>藥</w:t>
      </w:r>
      <w:r w:rsidRPr="00767A44">
        <w:rPr>
          <w:rFonts w:hint="eastAsia"/>
          <w:lang w:eastAsia="zh-TW"/>
        </w:rPr>
        <w:t>必先</w:t>
      </w:r>
      <w:r w:rsidRPr="00767A44">
        <w:rPr>
          <w:rFonts w:hint="eastAsia"/>
          <w:noProof/>
        </w:rPr>
        <w:drawing>
          <wp:inline distT="0" distB="0" distL="0" distR="0" wp14:anchorId="37DDF240" wp14:editId="58A347FB">
            <wp:extent cx="105833" cy="116058"/>
            <wp:effectExtent l="0" t="0" r="889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89" cy="116229"/>
                    </a:xfrm>
                    <a:prstGeom prst="rect">
                      <a:avLst/>
                    </a:prstGeom>
                    <a:noFill/>
                    <a:ln>
                      <a:noFill/>
                    </a:ln>
                  </pic:spPr>
                </pic:pic>
              </a:graphicData>
            </a:graphic>
          </wp:inline>
        </w:drawing>
      </w:r>
      <w:r w:rsidRPr="00767A44">
        <w:rPr>
          <w:rFonts w:hint="eastAsia"/>
          <w:lang w:eastAsia="zh-TW"/>
        </w:rPr>
        <w:t>（洗）之”指用藥外敷傷口之前，必須先用溫水清洗患處。“日一洗、傅藥”指每天一次清洗患處、用藥外敷傷口。“洗、傅藥六十日”後也應有“必已”、“病已”、“病愈”、“知”一類的話。</w:t>
      </w:r>
    </w:p>
    <w:p w:rsidR="00767A44" w:rsidRPr="00767A44" w:rsidRDefault="00767A44" w:rsidP="00767A44">
      <w:pPr>
        <w:pStyle w:val="aa"/>
        <w:ind w:firstLine="560"/>
        <w:rPr>
          <w:lang w:eastAsia="zh-TW"/>
        </w:rPr>
      </w:pPr>
      <w:r w:rsidRPr="00767A44">
        <w:rPr>
          <w:rFonts w:hint="eastAsia"/>
          <w:lang w:eastAsia="zh-TW"/>
        </w:rPr>
        <w:t>里耶秦簡（貳）簡9</w:t>
      </w:r>
      <w:r w:rsidRPr="00767A44">
        <w:rPr>
          <w:lang w:eastAsia="zh-TW"/>
        </w:rPr>
        <w:t>-</w:t>
      </w:r>
      <w:r w:rsidRPr="00767A44">
        <w:rPr>
          <w:rFonts w:hint="eastAsia"/>
          <w:lang w:eastAsia="zh-TW"/>
        </w:rPr>
        <w:t>1633第二行“嘗”後一字原整理者釋為“</w:t>
      </w:r>
      <w:r w:rsidRPr="00767A44">
        <w:rPr>
          <w:noProof/>
        </w:rPr>
        <w:drawing>
          <wp:inline distT="0" distB="0" distL="0" distR="0" wp14:anchorId="0B0D5402" wp14:editId="195C92D1">
            <wp:extent cx="122767" cy="130816"/>
            <wp:effectExtent l="0" t="0" r="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5242" cy="133453"/>
                    </a:xfrm>
                    <a:prstGeom prst="rect">
                      <a:avLst/>
                    </a:prstGeom>
                  </pic:spPr>
                </pic:pic>
              </a:graphicData>
            </a:graphic>
          </wp:inline>
        </w:drawing>
      </w:r>
      <w:r w:rsidRPr="00767A44">
        <w:rPr>
          <w:rFonts w:hint="eastAsia"/>
          <w:lang w:eastAsia="zh-TW"/>
        </w:rPr>
        <w:t>”。認為此字左从“言”旁，可信。此字圖版作</w:t>
      </w:r>
      <w:r w:rsidRPr="00767A44">
        <w:rPr>
          <w:noProof/>
        </w:rPr>
        <w:drawing>
          <wp:inline distT="0" distB="0" distL="0" distR="0" wp14:anchorId="0F791759" wp14:editId="33816662">
            <wp:extent cx="292052" cy="55639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1953" cy="556202"/>
                    </a:xfrm>
                    <a:prstGeom prst="rect">
                      <a:avLst/>
                    </a:prstGeom>
                  </pic:spPr>
                </pic:pic>
              </a:graphicData>
            </a:graphic>
          </wp:inline>
        </w:drawing>
      </w:r>
      <w:r w:rsidRPr="00767A44">
        <w:rPr>
          <w:rFonts w:hint="eastAsia"/>
          <w:lang w:eastAsia="zh-TW"/>
        </w:rPr>
        <w:t>，與《五十二病方》65行“試”作</w:t>
      </w:r>
      <w:r w:rsidRPr="00767A44">
        <w:rPr>
          <w:noProof/>
        </w:rPr>
        <w:drawing>
          <wp:inline distT="0" distB="0" distL="0" distR="0" wp14:anchorId="06418829" wp14:editId="1B11361C">
            <wp:extent cx="356810" cy="499533"/>
            <wp:effectExtent l="0" t="0" r="571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57362" cy="500306"/>
                    </a:xfrm>
                    <a:prstGeom prst="rect">
                      <a:avLst/>
                    </a:prstGeom>
                  </pic:spPr>
                </pic:pic>
              </a:graphicData>
            </a:graphic>
          </wp:inline>
        </w:drawing>
      </w:r>
      <w:r w:rsidRPr="00767A44">
        <w:rPr>
          <w:rFonts w:hint="eastAsia"/>
          <w:lang w:eastAsia="zh-TW"/>
        </w:rPr>
        <w:t>相合，顯然應釋為“試”。“嘗試”二字多</w:t>
      </w:r>
      <w:r w:rsidRPr="00767A44">
        <w:rPr>
          <w:rFonts w:hint="eastAsia"/>
          <w:lang w:eastAsia="zh-TW"/>
        </w:rPr>
        <w:lastRenderedPageBreak/>
        <w:t>見於秦漢簡帛醫方之末尾。《五十二病方》</w:t>
      </w:r>
      <w:r w:rsidRPr="00767A44">
        <w:rPr>
          <w:lang w:eastAsia="zh-TW"/>
        </w:rPr>
        <w:t>21</w:t>
      </w:r>
      <w:r w:rsidRPr="00767A44">
        <w:rPr>
          <w:rFonts w:hint="eastAsia"/>
          <w:lang w:eastAsia="zh-TW"/>
        </w:rPr>
        <w:t>行“嘗試”下原注云：“嘗試，曾經試用。《論衡·須頌》：“今方技之書在竹帛，……若言‘已驗’、‘嘗試’，人爭刻寫，以為珍秘。”其說當是。</w:t>
      </w:r>
    </w:p>
    <w:p w:rsidR="00767A44" w:rsidRPr="00767A44" w:rsidRDefault="00767A44" w:rsidP="00767A44">
      <w:pPr>
        <w:pStyle w:val="aa"/>
        <w:ind w:firstLine="560"/>
        <w:rPr>
          <w:lang w:eastAsia="zh-TW"/>
        </w:rPr>
      </w:pPr>
    </w:p>
    <w:p w:rsidR="00767A44" w:rsidRPr="00767A44" w:rsidRDefault="00767A44" w:rsidP="00767A44">
      <w:pPr>
        <w:pStyle w:val="aa"/>
        <w:ind w:firstLine="560"/>
        <w:rPr>
          <w:lang w:eastAsia="zh-TW"/>
        </w:rPr>
      </w:pPr>
      <w:r w:rsidRPr="00767A44">
        <w:rPr>
          <w:rFonts w:hint="eastAsia"/>
          <w:lang w:eastAsia="zh-TW"/>
        </w:rPr>
        <w:t>四</w:t>
      </w:r>
    </w:p>
    <w:p w:rsidR="00767A44" w:rsidRPr="00767A44" w:rsidRDefault="00767A44" w:rsidP="00767A44">
      <w:pPr>
        <w:pStyle w:val="aa"/>
        <w:ind w:firstLine="560"/>
        <w:rPr>
          <w:lang w:eastAsia="zh-TW"/>
        </w:rPr>
      </w:pPr>
      <w:r w:rsidRPr="00767A44">
        <w:rPr>
          <w:rFonts w:hint="eastAsia"/>
          <w:lang w:eastAsia="zh-TW"/>
        </w:rPr>
        <w:t>里耶秦簡（貳）簡9</w:t>
      </w:r>
      <w:r w:rsidRPr="00767A44">
        <w:rPr>
          <w:lang w:eastAsia="zh-TW"/>
        </w:rPr>
        <w:t>-</w:t>
      </w:r>
      <w:r w:rsidRPr="00767A44">
        <w:rPr>
          <w:rFonts w:hint="eastAsia"/>
          <w:lang w:eastAsia="zh-TW"/>
        </w:rPr>
        <w:t>2097原釋文：</w:t>
      </w:r>
    </w:p>
    <w:p w:rsidR="00767A44" w:rsidRPr="00767A44" w:rsidRDefault="00767A44" w:rsidP="00767A44">
      <w:pPr>
        <w:pStyle w:val="aa"/>
        <w:ind w:firstLine="560"/>
        <w:rPr>
          <w:lang w:eastAsia="zh-TW"/>
        </w:rPr>
      </w:pPr>
      <w:r w:rsidRPr="00767A44">
        <w:rPr>
          <w:lang w:eastAsia="zh-TW"/>
        </w:rPr>
        <w:t>·□析令如茇菅三韋</w:t>
      </w:r>
      <w:r w:rsidRPr="00767A44">
        <w:rPr>
          <w:rFonts w:hint="eastAsia"/>
          <w:lang w:eastAsia="zh-TW"/>
        </w:rPr>
        <w:t>東</w:t>
      </w:r>
      <w:r w:rsidRPr="00767A44">
        <w:rPr>
          <w:lang w:eastAsia="zh-TW"/>
        </w:rPr>
        <w:t>□尺</w:t>
      </w:r>
      <w:r w:rsidRPr="00767A44">
        <w:rPr>
          <w:rFonts w:hint="eastAsia"/>
          <w:lang w:eastAsia="zh-TW"/>
        </w:rPr>
        <w:t>積</w:t>
      </w:r>
      <w:r w:rsidRPr="00767A44">
        <w:rPr>
          <w:lang w:eastAsia="zh-TW"/>
        </w:rPr>
        <w:t>以水□</w:t>
      </w:r>
      <w:r w:rsidRPr="00767A44">
        <w:rPr>
          <w:rFonts w:ascii="微软雅黑" w:eastAsia="微软雅黑" w:hAnsi="微软雅黑" w:cs="微软雅黑" w:hint="eastAsia"/>
          <w:lang w:eastAsia="zh-TW"/>
        </w:rPr>
        <w:t>〼</w:t>
      </w:r>
      <w:r w:rsidRPr="00767A44">
        <w:rPr>
          <w:rFonts w:hint="eastAsia"/>
          <w:lang w:eastAsia="zh-TW"/>
        </w:rPr>
        <w:t>Ⅰ</w:t>
      </w:r>
    </w:p>
    <w:p w:rsidR="00767A44" w:rsidRPr="00767A44" w:rsidRDefault="00767A44" w:rsidP="00767A44">
      <w:pPr>
        <w:pStyle w:val="aa"/>
        <w:ind w:firstLine="560"/>
        <w:rPr>
          <w:lang w:eastAsia="zh-TW"/>
        </w:rPr>
      </w:pPr>
      <w:r w:rsidRPr="00767A44">
        <w:rPr>
          <w:lang w:eastAsia="zh-TW"/>
        </w:rPr>
        <w:t>卒時没水盡孰□而以布繳□取□</w:t>
      </w:r>
      <w:r w:rsidRPr="00767A44">
        <w:rPr>
          <w:rFonts w:hint="eastAsia"/>
          <w:lang w:eastAsia="zh-TW"/>
        </w:rPr>
        <w:t xml:space="preserve">   </w:t>
      </w:r>
      <w:r w:rsidRPr="00767A44">
        <w:rPr>
          <w:rFonts w:ascii="微软雅黑" w:eastAsia="微软雅黑" w:hAnsi="微软雅黑" w:cs="微软雅黑" w:hint="eastAsia"/>
          <w:lang w:eastAsia="zh-TW"/>
        </w:rPr>
        <w:t>〼</w:t>
      </w:r>
      <w:r w:rsidRPr="00767A44">
        <w:rPr>
          <w:rFonts w:hint="eastAsia"/>
          <w:lang w:eastAsia="zh-TW"/>
        </w:rPr>
        <w:t>Ⅱ</w:t>
      </w:r>
      <w:r w:rsidRPr="00767A44">
        <w:rPr>
          <w:lang w:eastAsia="zh-TW"/>
        </w:rPr>
        <w:t xml:space="preserve">　　</w:t>
      </w:r>
    </w:p>
    <w:p w:rsidR="00767A44" w:rsidRPr="00767A44" w:rsidRDefault="00767A44" w:rsidP="00767A44">
      <w:pPr>
        <w:pStyle w:val="aa"/>
        <w:ind w:firstLine="560"/>
        <w:rPr>
          <w:lang w:eastAsia="zh-TW"/>
        </w:rPr>
      </w:pPr>
      <w:r w:rsidRPr="00767A44">
        <w:rPr>
          <w:rFonts w:hint="eastAsia"/>
          <w:lang w:eastAsia="zh-TW"/>
        </w:rPr>
        <w:t>里耶秦簡牘校釋小組《&lt;里耶秦簡（貳）&gt;校讀（一）》將原釋文改釋為“</w:t>
      </w:r>
      <w:r w:rsidRPr="00767A44">
        <w:rPr>
          <w:lang w:eastAsia="zh-TW"/>
        </w:rPr>
        <w:t>·□析令如髮管三，韋束一，□尺，漬以水□□</w:t>
      </w:r>
      <w:r w:rsidRPr="00767A44">
        <w:rPr>
          <w:rFonts w:ascii="微软雅黑" w:eastAsia="微软雅黑" w:hAnsi="微软雅黑" w:cs="微软雅黑" w:hint="eastAsia"/>
          <w:lang w:eastAsia="zh-TW"/>
        </w:rPr>
        <w:t>〼</w:t>
      </w:r>
      <w:r w:rsidRPr="00767A44">
        <w:rPr>
          <w:rFonts w:hint="eastAsia"/>
          <w:lang w:eastAsia="zh-TW"/>
        </w:rPr>
        <w:t>Ⅰ</w:t>
      </w:r>
      <w:r w:rsidRPr="00767A44">
        <w:rPr>
          <w:lang w:eastAsia="zh-TW"/>
        </w:rPr>
        <w:t>卒（淬）時没水盡，孰（熟）摶而以布繳之，取汁</w:t>
      </w:r>
      <w:r w:rsidRPr="00767A44">
        <w:rPr>
          <w:rFonts w:ascii="微软雅黑" w:eastAsia="微软雅黑" w:hAnsi="微软雅黑" w:cs="微软雅黑" w:hint="eastAsia"/>
          <w:lang w:eastAsia="zh-TW"/>
        </w:rPr>
        <w:t>〼</w:t>
      </w:r>
      <w:r w:rsidRPr="00767A44">
        <w:rPr>
          <w:rFonts w:hint="eastAsia"/>
          <w:lang w:eastAsia="zh-TW"/>
        </w:rPr>
        <w:t>Ⅱ”。</w:t>
      </w:r>
    </w:p>
    <w:p w:rsidR="00767A44" w:rsidRPr="00767A44" w:rsidRDefault="00767A44" w:rsidP="00767A44">
      <w:pPr>
        <w:pStyle w:val="aa"/>
        <w:ind w:firstLine="560"/>
        <w:rPr>
          <w:lang w:eastAsia="zh-TW"/>
        </w:rPr>
      </w:pPr>
      <w:r w:rsidRPr="00767A44">
        <w:rPr>
          <w:rFonts w:hint="eastAsia"/>
          <w:lang w:eastAsia="zh-TW"/>
        </w:rPr>
        <w:t>校釋小組“</w:t>
      </w:r>
      <w:r w:rsidRPr="00767A44">
        <w:rPr>
          <w:lang w:eastAsia="zh-TW"/>
        </w:rPr>
        <w:t>髮管</w:t>
      </w:r>
      <w:r w:rsidRPr="00767A44">
        <w:rPr>
          <w:rFonts w:hint="eastAsia"/>
          <w:lang w:eastAsia="zh-TW"/>
        </w:rPr>
        <w:t>”、“</w:t>
      </w:r>
      <w:r w:rsidRPr="00767A44">
        <w:rPr>
          <w:lang w:eastAsia="zh-TW"/>
        </w:rPr>
        <w:t>束</w:t>
      </w:r>
      <w:r w:rsidRPr="00767A44">
        <w:rPr>
          <w:rFonts w:hint="eastAsia"/>
          <w:lang w:eastAsia="zh-TW"/>
        </w:rPr>
        <w:t>”、“</w:t>
      </w:r>
      <w:r w:rsidRPr="00767A44">
        <w:rPr>
          <w:lang w:eastAsia="zh-TW"/>
        </w:rPr>
        <w:t>漬</w:t>
      </w:r>
      <w:r w:rsidRPr="00767A44">
        <w:rPr>
          <w:rFonts w:hint="eastAsia"/>
          <w:lang w:eastAsia="zh-TW"/>
        </w:rPr>
        <w:t>”、“</w:t>
      </w:r>
      <w:r w:rsidRPr="00767A44">
        <w:rPr>
          <w:lang w:eastAsia="zh-TW"/>
        </w:rPr>
        <w:t>之</w:t>
      </w:r>
      <w:r w:rsidRPr="00767A44">
        <w:rPr>
          <w:rFonts w:hint="eastAsia"/>
          <w:lang w:eastAsia="zh-TW"/>
        </w:rPr>
        <w:t>”、“</w:t>
      </w:r>
      <w:r w:rsidRPr="00767A44">
        <w:rPr>
          <w:lang w:eastAsia="zh-TW"/>
        </w:rPr>
        <w:t>汁</w:t>
      </w:r>
      <w:r w:rsidRPr="00767A44">
        <w:rPr>
          <w:rFonts w:hint="eastAsia"/>
          <w:lang w:eastAsia="zh-TW"/>
        </w:rPr>
        <w:t>”之釋，皆可信。“</w:t>
      </w:r>
      <w:r w:rsidRPr="00767A44">
        <w:rPr>
          <w:lang w:eastAsia="zh-TW"/>
        </w:rPr>
        <w:t>析</w:t>
      </w:r>
      <w:r w:rsidRPr="00767A44">
        <w:rPr>
          <w:rFonts w:hint="eastAsia"/>
          <w:lang w:eastAsia="zh-TW"/>
        </w:rPr>
        <w:t>”前一字字跡磨泐，或為藥物名。“</w:t>
      </w:r>
      <w:r w:rsidRPr="00767A44">
        <w:rPr>
          <w:lang w:eastAsia="zh-TW"/>
        </w:rPr>
        <w:t>□析令如髮管三</w:t>
      </w:r>
      <w:r w:rsidRPr="00767A44">
        <w:rPr>
          <w:rFonts w:hint="eastAsia"/>
          <w:lang w:eastAsia="zh-TW"/>
        </w:rPr>
        <w:t>”指取剖析如</w:t>
      </w:r>
      <w:r w:rsidRPr="00767A44">
        <w:rPr>
          <w:lang w:eastAsia="zh-TW"/>
        </w:rPr>
        <w:t>髮管</w:t>
      </w:r>
      <w:r w:rsidRPr="00767A44">
        <w:rPr>
          <w:rFonts w:hint="eastAsia"/>
          <w:lang w:eastAsia="zh-TW"/>
        </w:rPr>
        <w:t>某物三份。</w:t>
      </w:r>
    </w:p>
    <w:p w:rsidR="00767A44" w:rsidRPr="00767A44" w:rsidRDefault="00767A44" w:rsidP="00767A44">
      <w:pPr>
        <w:pStyle w:val="aa"/>
        <w:ind w:firstLine="560"/>
        <w:rPr>
          <w:lang w:eastAsia="zh-TW"/>
        </w:rPr>
      </w:pPr>
      <w:r w:rsidRPr="00767A44">
        <w:rPr>
          <w:rFonts w:hint="eastAsia"/>
          <w:lang w:eastAsia="zh-TW"/>
        </w:rPr>
        <w:t>“束”後一字，原整理者缺釋，校釋小組以為兩字，且斷讀作“韋束一，□尺”。此處圖版作</w:t>
      </w:r>
      <w:r w:rsidRPr="00767A44">
        <w:rPr>
          <w:noProof/>
        </w:rPr>
        <w:drawing>
          <wp:inline distT="0" distB="0" distL="0" distR="0" wp14:anchorId="7E557FE6" wp14:editId="31188F72">
            <wp:extent cx="309006" cy="5588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308805" cy="558437"/>
                    </a:xfrm>
                    <a:prstGeom prst="rect">
                      <a:avLst/>
                    </a:prstGeom>
                  </pic:spPr>
                </pic:pic>
              </a:graphicData>
            </a:graphic>
          </wp:inline>
        </w:drawing>
      </w:r>
      <w:r w:rsidRPr="00767A44">
        <w:rPr>
          <w:rFonts w:hint="eastAsia"/>
          <w:lang w:eastAsia="zh-TW"/>
        </w:rPr>
        <w:t>。龍崗秦簡簡1“兩”字作</w:t>
      </w:r>
      <w:r w:rsidRPr="00767A44">
        <w:rPr>
          <w:noProof/>
        </w:rPr>
        <w:drawing>
          <wp:inline distT="0" distB="0" distL="0" distR="0" wp14:anchorId="1643C9AE" wp14:editId="419CD3B4">
            <wp:extent cx="307185" cy="605838"/>
            <wp:effectExtent l="0" t="0" r="0"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8764" cy="608953"/>
                    </a:xfrm>
                    <a:prstGeom prst="rect">
                      <a:avLst/>
                    </a:prstGeom>
                  </pic:spPr>
                </pic:pic>
              </a:graphicData>
            </a:graphic>
          </wp:inline>
        </w:drawing>
      </w:r>
      <w:r w:rsidRPr="00767A44">
        <w:rPr>
          <w:rFonts w:hint="eastAsia"/>
          <w:lang w:eastAsia="zh-TW"/>
        </w:rPr>
        <w:t>，關沮秦簡簡336“兩”字作</w:t>
      </w:r>
      <w:r w:rsidRPr="00767A44">
        <w:rPr>
          <w:noProof/>
        </w:rPr>
        <w:drawing>
          <wp:inline distT="0" distB="0" distL="0" distR="0" wp14:anchorId="387282C6" wp14:editId="1C0FAC5D">
            <wp:extent cx="350762" cy="613834"/>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1403" cy="614955"/>
                    </a:xfrm>
                    <a:prstGeom prst="rect">
                      <a:avLst/>
                    </a:prstGeom>
                  </pic:spPr>
                </pic:pic>
              </a:graphicData>
            </a:graphic>
          </wp:inline>
        </w:drawing>
      </w:r>
      <w:r w:rsidRPr="00767A44">
        <w:rPr>
          <w:rFonts w:hint="eastAsia"/>
          <w:lang w:eastAsia="zh-TW"/>
        </w:rPr>
        <w:t>，結構筆法與前一字最為接近。比較可知，</w:t>
      </w:r>
      <w:r w:rsidRPr="00767A44">
        <w:rPr>
          <w:rFonts w:hint="eastAsia"/>
          <w:lang w:eastAsia="zh-TW"/>
        </w:rPr>
        <w:lastRenderedPageBreak/>
        <w:t>前一字也應釋為“兩”。“兩”字之後，“尺”字之上，仍有一字。此字圖版作</w:t>
      </w:r>
      <w:r w:rsidRPr="00767A44">
        <w:rPr>
          <w:noProof/>
        </w:rPr>
        <w:drawing>
          <wp:inline distT="0" distB="0" distL="0" distR="0" wp14:anchorId="20543BBC" wp14:editId="5A846DDE">
            <wp:extent cx="407782" cy="508000"/>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408587" cy="509003"/>
                    </a:xfrm>
                    <a:prstGeom prst="rect">
                      <a:avLst/>
                    </a:prstGeom>
                  </pic:spPr>
                </pic:pic>
              </a:graphicData>
            </a:graphic>
          </wp:inline>
        </w:drawing>
      </w:r>
      <w:r w:rsidRPr="00767A44">
        <w:rPr>
          <w:rFonts w:hint="eastAsia"/>
          <w:lang w:eastAsia="zh-TW"/>
        </w:rPr>
        <w:t>，應即“三”字殘文。</w:t>
      </w:r>
    </w:p>
    <w:p w:rsidR="00767A44" w:rsidRPr="00767A44" w:rsidRDefault="00767A44" w:rsidP="00767A44">
      <w:pPr>
        <w:pStyle w:val="aa"/>
        <w:ind w:firstLine="560"/>
        <w:rPr>
          <w:lang w:eastAsia="zh-TW"/>
        </w:rPr>
      </w:pPr>
      <w:r w:rsidRPr="00767A44">
        <w:rPr>
          <w:rFonts w:hint="eastAsia"/>
          <w:lang w:eastAsia="zh-TW"/>
        </w:rPr>
        <w:t>“兩”、“三”二字即釋出，可知此處釋文當斷讀作“</w:t>
      </w:r>
      <w:r w:rsidRPr="00767A44">
        <w:rPr>
          <w:lang w:eastAsia="zh-TW"/>
        </w:rPr>
        <w:t>韋束</w:t>
      </w:r>
      <w:r w:rsidRPr="00767A44">
        <w:rPr>
          <w:rFonts w:hint="eastAsia"/>
          <w:lang w:eastAsia="zh-TW"/>
        </w:rPr>
        <w:t>兩</w:t>
      </w:r>
      <w:r w:rsidRPr="00767A44">
        <w:rPr>
          <w:lang w:eastAsia="zh-TW"/>
        </w:rPr>
        <w:t>，</w:t>
      </w:r>
      <w:r w:rsidRPr="00767A44">
        <w:rPr>
          <w:rFonts w:hint="eastAsia"/>
          <w:lang w:eastAsia="zh-TW"/>
        </w:rPr>
        <w:t>三</w:t>
      </w:r>
      <w:r w:rsidRPr="00767A44">
        <w:rPr>
          <w:lang w:eastAsia="zh-TW"/>
        </w:rPr>
        <w:t>尺</w:t>
      </w:r>
      <w:r w:rsidRPr="00767A44">
        <w:rPr>
          <w:rFonts w:hint="eastAsia"/>
          <w:lang w:eastAsia="zh-TW"/>
        </w:rPr>
        <w:t>”。“</w:t>
      </w:r>
      <w:r w:rsidRPr="00767A44">
        <w:rPr>
          <w:lang w:eastAsia="zh-TW"/>
        </w:rPr>
        <w:t>韋</w:t>
      </w:r>
      <w:r w:rsidRPr="00767A44">
        <w:rPr>
          <w:rFonts w:hint="eastAsia"/>
          <w:lang w:eastAsia="zh-TW"/>
        </w:rPr>
        <w:t>”，或讀為“葦”，“</w:t>
      </w:r>
      <w:r w:rsidRPr="00767A44">
        <w:rPr>
          <w:lang w:eastAsia="zh-TW"/>
        </w:rPr>
        <w:t>韋</w:t>
      </w:r>
      <w:r w:rsidRPr="00767A44">
        <w:rPr>
          <w:rFonts w:hint="eastAsia"/>
          <w:lang w:eastAsia="zh-TW"/>
        </w:rPr>
        <w:t>（葦）</w:t>
      </w:r>
      <w:r w:rsidRPr="00767A44">
        <w:rPr>
          <w:lang w:eastAsia="zh-TW"/>
        </w:rPr>
        <w:t>束</w:t>
      </w:r>
      <w:r w:rsidRPr="00767A44">
        <w:rPr>
          <w:rFonts w:hint="eastAsia"/>
          <w:lang w:eastAsia="zh-TW"/>
        </w:rPr>
        <w:t>”指捆縛成束之葦草。“</w:t>
      </w:r>
      <w:r w:rsidRPr="00767A44">
        <w:rPr>
          <w:lang w:eastAsia="zh-TW"/>
        </w:rPr>
        <w:t>韋</w:t>
      </w:r>
      <w:r w:rsidRPr="00767A44">
        <w:rPr>
          <w:rFonts w:hint="eastAsia"/>
          <w:lang w:eastAsia="zh-TW"/>
        </w:rPr>
        <w:t>（葦）</w:t>
      </w:r>
      <w:r w:rsidRPr="00767A44">
        <w:rPr>
          <w:lang w:eastAsia="zh-TW"/>
        </w:rPr>
        <w:t>束</w:t>
      </w:r>
      <w:r w:rsidRPr="00767A44">
        <w:rPr>
          <w:rFonts w:hint="eastAsia"/>
          <w:lang w:eastAsia="zh-TW"/>
        </w:rPr>
        <w:t>兩”之“兩”與前“三”相對，當用為數詞，這裡指二</w:t>
      </w:r>
      <w:r w:rsidRPr="00767A44">
        <w:rPr>
          <w:lang w:eastAsia="zh-TW"/>
        </w:rPr>
        <w:t>束</w:t>
      </w:r>
      <w:r w:rsidRPr="00767A44">
        <w:rPr>
          <w:rFonts w:hint="eastAsia"/>
          <w:lang w:eastAsia="zh-TW"/>
        </w:rPr>
        <w:t>。《五十二病方》189行云：“一，</w:t>
      </w:r>
      <w:r w:rsidRPr="00767A44">
        <w:rPr>
          <w:rFonts w:ascii="SimSun-ExtB" w:eastAsia="SimSun-ExtB" w:hAnsi="SimSun-ExtB" w:cs="SimSun-ExtB" w:hint="eastAsia"/>
          <w:lang w:eastAsia="zh-TW"/>
        </w:rPr>
        <w:t>𤵸</w:t>
      </w:r>
      <w:r w:rsidRPr="00767A44">
        <w:rPr>
          <w:rFonts w:hint="eastAsia"/>
          <w:lang w:eastAsia="zh-TW"/>
        </w:rPr>
        <w:t>，取景天長尺、大圍束一，……”以之相參，里耶秦簡（貳）9</w:t>
      </w:r>
      <w:r w:rsidRPr="00767A44">
        <w:rPr>
          <w:lang w:eastAsia="zh-TW"/>
        </w:rPr>
        <w:t>-</w:t>
      </w:r>
      <w:r w:rsidRPr="00767A44">
        <w:rPr>
          <w:rFonts w:hint="eastAsia"/>
          <w:lang w:eastAsia="zh-TW"/>
        </w:rPr>
        <w:t>2097 “</w:t>
      </w:r>
      <w:r w:rsidRPr="00767A44">
        <w:rPr>
          <w:lang w:eastAsia="zh-TW"/>
        </w:rPr>
        <w:t>韋束</w:t>
      </w:r>
      <w:r w:rsidRPr="00767A44">
        <w:rPr>
          <w:rFonts w:hint="eastAsia"/>
          <w:lang w:eastAsia="zh-TW"/>
        </w:rPr>
        <w:t>兩</w:t>
      </w:r>
      <w:r w:rsidRPr="00767A44">
        <w:rPr>
          <w:lang w:eastAsia="zh-TW"/>
        </w:rPr>
        <w:t>，</w:t>
      </w:r>
      <w:r w:rsidRPr="00767A44">
        <w:rPr>
          <w:rFonts w:hint="eastAsia"/>
          <w:lang w:eastAsia="zh-TW"/>
        </w:rPr>
        <w:t>三</w:t>
      </w:r>
      <w:r w:rsidRPr="00767A44">
        <w:rPr>
          <w:lang w:eastAsia="zh-TW"/>
        </w:rPr>
        <w:t>尺</w:t>
      </w:r>
      <w:r w:rsidRPr="00767A44">
        <w:rPr>
          <w:rFonts w:hint="eastAsia"/>
          <w:lang w:eastAsia="zh-TW"/>
        </w:rPr>
        <w:t>”當指葦</w:t>
      </w:r>
      <w:r w:rsidRPr="00767A44">
        <w:rPr>
          <w:lang w:eastAsia="zh-TW"/>
        </w:rPr>
        <w:t>束</w:t>
      </w:r>
      <w:r w:rsidRPr="00767A44">
        <w:rPr>
          <w:rFonts w:hint="eastAsia"/>
          <w:lang w:eastAsia="zh-TW"/>
        </w:rPr>
        <w:t>二</w:t>
      </w:r>
      <w:r w:rsidRPr="00767A44">
        <w:rPr>
          <w:lang w:eastAsia="zh-TW"/>
        </w:rPr>
        <w:t>束</w:t>
      </w:r>
      <w:r w:rsidRPr="00767A44">
        <w:rPr>
          <w:rFonts w:hint="eastAsia"/>
          <w:lang w:eastAsia="zh-TW"/>
        </w:rPr>
        <w:t>，長三尺。</w:t>
      </w:r>
    </w:p>
    <w:p w:rsidR="00767A44" w:rsidRPr="00767A44" w:rsidRDefault="00767A44" w:rsidP="00767A44">
      <w:pPr>
        <w:pStyle w:val="aa"/>
        <w:ind w:firstLine="560"/>
      </w:pPr>
      <w:r w:rsidRPr="00767A44">
        <w:rPr>
          <w:rFonts w:hint="eastAsia"/>
          <w:lang w:eastAsia="zh-TW"/>
        </w:rPr>
        <w:t xml:space="preserve"> “</w:t>
      </w:r>
      <w:r w:rsidRPr="00767A44">
        <w:rPr>
          <w:lang w:eastAsia="zh-TW"/>
        </w:rPr>
        <w:t>水</w:t>
      </w:r>
      <w:r w:rsidRPr="00767A44">
        <w:rPr>
          <w:rFonts w:hint="eastAsia"/>
          <w:lang w:eastAsia="zh-TW"/>
        </w:rPr>
        <w:t>”後一字圖版作</w:t>
      </w:r>
      <w:r w:rsidRPr="00767A44">
        <w:rPr>
          <w:noProof/>
        </w:rPr>
        <w:drawing>
          <wp:inline distT="0" distB="0" distL="0" distR="0" wp14:anchorId="2577BDEF" wp14:editId="7DBE3CF5">
            <wp:extent cx="448398" cy="451985"/>
            <wp:effectExtent l="0" t="0" r="889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Lst>
                    </a:blip>
                    <a:stretch>
                      <a:fillRect/>
                    </a:stretch>
                  </pic:blipFill>
                  <pic:spPr>
                    <a:xfrm>
                      <a:off x="0" y="0"/>
                      <a:ext cx="448650" cy="452239"/>
                    </a:xfrm>
                    <a:prstGeom prst="rect">
                      <a:avLst/>
                    </a:prstGeom>
                  </pic:spPr>
                </pic:pic>
              </a:graphicData>
            </a:graphic>
          </wp:inline>
        </w:drawing>
      </w:r>
      <w:r w:rsidRPr="00767A44">
        <w:rPr>
          <w:rFonts w:hint="eastAsia"/>
          <w:lang w:eastAsia="zh-TW"/>
        </w:rPr>
        <w:t>。《五十二病方》26行“巳”字作</w:t>
      </w:r>
      <w:r w:rsidRPr="00767A44">
        <w:rPr>
          <w:noProof/>
        </w:rPr>
        <w:drawing>
          <wp:inline distT="0" distB="0" distL="0" distR="0" wp14:anchorId="0635799F" wp14:editId="4C876A8E">
            <wp:extent cx="452412" cy="375471"/>
            <wp:effectExtent l="0" t="0" r="508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453760" cy="376590"/>
                    </a:xfrm>
                    <a:prstGeom prst="rect">
                      <a:avLst/>
                    </a:prstGeom>
                  </pic:spPr>
                </pic:pic>
              </a:graphicData>
            </a:graphic>
          </wp:inline>
        </w:drawing>
      </w:r>
      <w:r w:rsidRPr="00767A44">
        <w:rPr>
          <w:rFonts w:hint="eastAsia"/>
          <w:lang w:eastAsia="zh-TW"/>
        </w:rPr>
        <w:t>，28行</w:t>
      </w:r>
      <w:r w:rsidRPr="00767A44">
        <w:rPr>
          <w:noProof/>
        </w:rPr>
        <w:drawing>
          <wp:inline distT="0" distB="0" distL="0" distR="0" wp14:anchorId="020FA05B" wp14:editId="2C878393">
            <wp:extent cx="453571" cy="381000"/>
            <wp:effectExtent l="0" t="0" r="381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extLst>
                        <a:ext uri="{BEBA8EAE-BF5A-486C-A8C5-ECC9F3942E4B}">
                          <a14:imgProps xmlns:a14="http://schemas.microsoft.com/office/drawing/2010/main">
                            <a14:imgLayer r:embed="rId57">
                              <a14:imgEffect>
                                <a14:brightnessContrast bright="20000" contrast="40000"/>
                              </a14:imgEffect>
                            </a14:imgLayer>
                          </a14:imgProps>
                        </a:ext>
                      </a:extLst>
                    </a:blip>
                    <a:stretch>
                      <a:fillRect/>
                    </a:stretch>
                  </pic:blipFill>
                  <pic:spPr>
                    <a:xfrm>
                      <a:off x="0" y="0"/>
                      <a:ext cx="455490" cy="382612"/>
                    </a:xfrm>
                    <a:prstGeom prst="rect">
                      <a:avLst/>
                    </a:prstGeom>
                  </pic:spPr>
                </pic:pic>
              </a:graphicData>
            </a:graphic>
          </wp:inline>
        </w:drawing>
      </w:r>
      <w:r w:rsidRPr="00767A44">
        <w:rPr>
          <w:rFonts w:hint="eastAsia"/>
          <w:lang w:eastAsia="zh-TW"/>
        </w:rPr>
        <w:t>。前一字現存筆畫與“巳”接近，頗疑為“巳”。秦漢醫方“巳”多用為“已”。里耶秦簡（貳）此處可能也用為“已”，這裡的“巳（已）”可能是完成上述工序的意思。馬王堆帛書《養生方》6行：“節（即）巳（已），近內而㱃（飲）此漿</w:t>
      </w:r>
      <w:smartTag w:uri="urn:schemas-microsoft-com:office:smarttags" w:element="chmetcnv">
        <w:smartTagPr>
          <w:attr w:name="UnitName" w:val="升"/>
          <w:attr w:name="SourceValue" w:val="1"/>
          <w:attr w:name="HasSpace" w:val="False"/>
          <w:attr w:name="Negative" w:val="False"/>
          <w:attr w:name="NumberType" w:val="3"/>
          <w:attr w:name="TCSC" w:val="1"/>
        </w:smartTagPr>
        <w:r w:rsidRPr="00767A44">
          <w:rPr>
            <w:rFonts w:hint="eastAsia"/>
            <w:lang w:eastAsia="zh-TW"/>
          </w:rPr>
          <w:t>一升</w:t>
        </w:r>
      </w:smartTag>
      <w:r w:rsidRPr="00767A44">
        <w:rPr>
          <w:rFonts w:hint="eastAsia"/>
          <w:lang w:eastAsia="zh-TW"/>
        </w:rPr>
        <w:t>。</w:t>
      </w:r>
      <w:r w:rsidRPr="00767A44">
        <w:rPr>
          <w:rFonts w:hint="eastAsia"/>
        </w:rPr>
        <w:t>”可以參看。</w:t>
      </w:r>
    </w:p>
    <w:p w:rsidR="00767A44" w:rsidRPr="00767A44" w:rsidRDefault="00767A44" w:rsidP="00767A44">
      <w:pPr>
        <w:pStyle w:val="aa"/>
        <w:ind w:firstLine="560"/>
        <w:rPr>
          <w:lang w:eastAsia="zh-TW"/>
        </w:rPr>
      </w:pPr>
      <w:r w:rsidRPr="00767A44">
        <w:rPr>
          <w:rFonts w:hint="eastAsia"/>
          <w:lang w:eastAsia="zh-TW"/>
        </w:rPr>
        <w:t>據上文，里耶秦簡（貳）簡9</w:t>
      </w:r>
      <w:r w:rsidRPr="00767A44">
        <w:rPr>
          <w:lang w:eastAsia="zh-TW"/>
        </w:rPr>
        <w:t>-</w:t>
      </w:r>
      <w:r w:rsidRPr="00767A44">
        <w:rPr>
          <w:rFonts w:hint="eastAsia"/>
          <w:lang w:eastAsia="zh-TW"/>
        </w:rPr>
        <w:t>2097第一行原釋文當斷讀作“</w:t>
      </w:r>
      <w:r w:rsidRPr="00767A44">
        <w:rPr>
          <w:lang w:eastAsia="zh-TW"/>
        </w:rPr>
        <w:t>·□析令如髮管三，韋束</w:t>
      </w:r>
      <w:r w:rsidRPr="00767A44">
        <w:rPr>
          <w:rFonts w:hint="eastAsia"/>
          <w:lang w:eastAsia="zh-TW"/>
        </w:rPr>
        <w:t>兩</w:t>
      </w:r>
      <w:r w:rsidRPr="00767A44">
        <w:rPr>
          <w:lang w:eastAsia="zh-TW"/>
        </w:rPr>
        <w:t>，</w:t>
      </w:r>
      <w:r w:rsidRPr="00767A44">
        <w:rPr>
          <w:rFonts w:hint="eastAsia"/>
          <w:lang w:eastAsia="zh-TW"/>
        </w:rPr>
        <w:t>三</w:t>
      </w:r>
      <w:r w:rsidRPr="00767A44">
        <w:rPr>
          <w:lang w:eastAsia="zh-TW"/>
        </w:rPr>
        <w:t>尺，漬以水</w:t>
      </w:r>
      <w:r w:rsidRPr="00767A44">
        <w:rPr>
          <w:rFonts w:hint="eastAsia"/>
          <w:lang w:eastAsia="zh-TW"/>
        </w:rPr>
        <w:t>，巳（已）</w:t>
      </w:r>
      <w:r w:rsidRPr="00767A44">
        <w:rPr>
          <w:rFonts w:ascii="微软雅黑" w:eastAsia="微软雅黑" w:hAnsi="微软雅黑" w:cs="微软雅黑" w:hint="eastAsia"/>
          <w:lang w:eastAsia="zh-TW"/>
        </w:rPr>
        <w:t>〼</w:t>
      </w:r>
      <w:r w:rsidRPr="00767A44">
        <w:rPr>
          <w:rFonts w:hint="eastAsia"/>
          <w:lang w:eastAsia="zh-TW"/>
        </w:rPr>
        <w:t>”。</w:t>
      </w:r>
    </w:p>
    <w:p w:rsidR="00767A44" w:rsidRPr="00767A44" w:rsidRDefault="00767A44" w:rsidP="00767A44">
      <w:pPr>
        <w:pStyle w:val="aa"/>
        <w:ind w:firstLine="560"/>
      </w:pPr>
      <w:r w:rsidRPr="00767A44">
        <w:rPr>
          <w:rFonts w:hint="eastAsia"/>
          <w:lang w:eastAsia="zh-TW"/>
        </w:rPr>
        <w:t>里耶秦簡（貳）簡9</w:t>
      </w:r>
      <w:r w:rsidRPr="00767A44">
        <w:rPr>
          <w:lang w:eastAsia="zh-TW"/>
        </w:rPr>
        <w:t>-</w:t>
      </w:r>
      <w:r w:rsidRPr="00767A44">
        <w:rPr>
          <w:rFonts w:hint="eastAsia"/>
          <w:lang w:eastAsia="zh-TW"/>
        </w:rPr>
        <w:t>2097第二行“</w:t>
      </w:r>
      <w:r w:rsidRPr="00767A44">
        <w:rPr>
          <w:lang w:eastAsia="zh-TW"/>
        </w:rPr>
        <w:t>卒</w:t>
      </w:r>
      <w:r w:rsidRPr="00767A44">
        <w:rPr>
          <w:rFonts w:hint="eastAsia"/>
          <w:lang w:eastAsia="zh-TW"/>
        </w:rPr>
        <w:t>”，校釋小組讀為“</w:t>
      </w:r>
      <w:r w:rsidRPr="00767A44">
        <w:rPr>
          <w:lang w:eastAsia="zh-TW"/>
        </w:rPr>
        <w:t>淬</w:t>
      </w:r>
      <w:r w:rsidRPr="00767A44">
        <w:rPr>
          <w:rFonts w:hint="eastAsia"/>
          <w:lang w:eastAsia="zh-TW"/>
        </w:rPr>
        <w:t>”。注云：“</w:t>
      </w:r>
      <w:r w:rsidRPr="00767A44">
        <w:rPr>
          <w:lang w:eastAsia="zh-TW"/>
        </w:rPr>
        <w:t>卒，讀爲</w:t>
      </w:r>
      <w:r w:rsidRPr="00767A44">
        <w:rPr>
          <w:rFonts w:hint="eastAsia"/>
          <w:lang w:eastAsia="zh-TW"/>
        </w:rPr>
        <w:t>‘</w:t>
      </w:r>
      <w:r w:rsidRPr="00767A44">
        <w:rPr>
          <w:lang w:eastAsia="zh-TW"/>
        </w:rPr>
        <w:t>淬</w:t>
      </w:r>
      <w:r w:rsidRPr="00767A44">
        <w:rPr>
          <w:rFonts w:hint="eastAsia"/>
          <w:lang w:eastAsia="zh-TW"/>
        </w:rPr>
        <w:t>’</w:t>
      </w:r>
      <w:r w:rsidRPr="00767A44">
        <w:rPr>
          <w:lang w:eastAsia="zh-TW"/>
        </w:rPr>
        <w:t>。馬王堆漢帛書《五十二病方·伤痙》云：</w:t>
      </w:r>
      <w:r w:rsidRPr="00767A44">
        <w:rPr>
          <w:rFonts w:hint="eastAsia"/>
          <w:lang w:eastAsia="zh-TW"/>
        </w:rPr>
        <w:lastRenderedPageBreak/>
        <w:t>‘</w:t>
      </w:r>
      <w:r w:rsidRPr="00767A44">
        <w:rPr>
          <w:lang w:eastAsia="zh-TW"/>
        </w:rPr>
        <w:t>卒（淬）醇酒中</w:t>
      </w:r>
      <w:r w:rsidRPr="00767A44">
        <w:rPr>
          <w:rFonts w:hint="eastAsia"/>
          <w:lang w:eastAsia="zh-TW"/>
        </w:rPr>
        <w:t>’</w:t>
      </w:r>
      <w:r w:rsidRPr="00767A44">
        <w:rPr>
          <w:lang w:eastAsia="zh-TW"/>
        </w:rPr>
        <w:t>，周家臺秦簡323號簡云：</w:t>
      </w:r>
      <w:r w:rsidRPr="00767A44">
        <w:rPr>
          <w:rFonts w:hint="eastAsia"/>
          <w:lang w:eastAsia="zh-TW"/>
        </w:rPr>
        <w:t>‘</w:t>
      </w:r>
      <w:r w:rsidRPr="00767A44">
        <w:rPr>
          <w:lang w:eastAsia="zh-TW"/>
        </w:rPr>
        <w:t>卒（淬）之醇酒中</w:t>
      </w:r>
      <w:r w:rsidRPr="00767A44">
        <w:rPr>
          <w:rFonts w:hint="eastAsia"/>
          <w:lang w:eastAsia="zh-TW"/>
        </w:rPr>
        <w:t>’</w:t>
      </w:r>
      <w:r w:rsidRPr="00767A44">
        <w:rPr>
          <w:lang w:eastAsia="zh-TW"/>
        </w:rPr>
        <w:t>，可參看。</w:t>
      </w:r>
      <w:r w:rsidRPr="00767A44">
        <w:rPr>
          <w:rFonts w:hint="eastAsia"/>
        </w:rPr>
        <w:t>”此說恐不可信。</w:t>
      </w:r>
    </w:p>
    <w:p w:rsidR="00767A44" w:rsidRPr="00767A44" w:rsidRDefault="00767A44" w:rsidP="00767A44">
      <w:pPr>
        <w:pStyle w:val="aa"/>
        <w:ind w:firstLine="560"/>
        <w:rPr>
          <w:lang w:eastAsia="zh-TW"/>
        </w:rPr>
      </w:pPr>
      <w:r w:rsidRPr="00767A44">
        <w:rPr>
          <w:rFonts w:hint="eastAsia"/>
          <w:lang w:eastAsia="zh-TW"/>
        </w:rPr>
        <w:t>馬王堆帛書《五十二病方》、《養生方》有“</w:t>
      </w:r>
      <w:r w:rsidRPr="00767A44">
        <w:rPr>
          <w:lang w:eastAsia="zh-TW"/>
        </w:rPr>
        <w:t>卒</w:t>
      </w:r>
      <w:r w:rsidRPr="00767A44">
        <w:rPr>
          <w:rFonts w:hint="eastAsia"/>
          <w:lang w:eastAsia="zh-TW"/>
        </w:rPr>
        <w:t>其時”。《養生方》88行：“【一曰】：【取】萩莢二，冶之，以水一參沃之，善挑，即漬巾中，卒其時而</w:t>
      </w:r>
      <w:r w:rsidRPr="00767A44">
        <w:rPr>
          <w:rFonts w:ascii="SimSun-ExtB" w:eastAsia="SimSun-ExtB" w:hAnsi="SimSun-ExtB" w:cs="SimSun-ExtB" w:hint="eastAsia"/>
          <w:lang w:eastAsia="zh-TW"/>
        </w:rPr>
        <w:t>𢩭</w:t>
      </w:r>
      <w:r w:rsidRPr="00767A44">
        <w:rPr>
          <w:rFonts w:hint="eastAsia"/>
          <w:lang w:eastAsia="zh-TW"/>
        </w:rPr>
        <w:t>之，【□□□】乾，輒復漬。”《五十二病方》347行：“加（痂）：以少（小）嬰兒弱（溺）漬羖羊矢，卒其時，以傅之。”原整理者注云：“卒其時，即晬時，一晝夜。”其說可從。古書常見“晬時”、“周時”。</w:t>
      </w:r>
    </w:p>
    <w:p w:rsidR="00767A44" w:rsidRPr="00767A44" w:rsidRDefault="00767A44" w:rsidP="00767A44">
      <w:pPr>
        <w:pStyle w:val="aa"/>
        <w:ind w:firstLine="560"/>
        <w:rPr>
          <w:lang w:eastAsia="zh-TW"/>
        </w:rPr>
      </w:pPr>
      <w:r w:rsidRPr="00767A44">
        <w:rPr>
          <w:rFonts w:hint="eastAsia"/>
          <w:lang w:eastAsia="zh-TW"/>
        </w:rPr>
        <w:t>《齊民要術·煮膠》：“經宿晬時，勿令絶火。”《傷寒論》卷一《辨太陽病脈證並治》：“若病重者，一日一夜服，周時觀之，服一劑盡，病證猶在者，更作服。”《本草綱目·序例》：“凡合膏，先以苦酒漬，令淹浹，不用多汁，密覆勿泄。云晬時者。周時也。從今旦至明旦。亦有止壹宿。”又《集韻·隊韻》：“晬時者，周時也。”古醫書又有“晬其日”。《靈樞·壽夭剛柔》：“黃帝曰：‘藥熨奈何？’伯高答曰：‘用淳酒二十斤，蜀椒一斤，乾薑一斤，桂心一斤，凡四種，皆嚼咀，漬酒中，用綿絮一斤，細白布四丈，並內酒中，置酒馬矢熅中，封塗封，勿使泄。五日五夜，出綿絮曝乾之，乾復漬，以盡其汁。每漬必晬其日，乃出乾。乾，並用滓與綿絮，復布為復巾，長</w:t>
      </w:r>
      <w:r w:rsidRPr="00767A44">
        <w:rPr>
          <w:rFonts w:hint="eastAsia"/>
          <w:lang w:eastAsia="zh-TW"/>
        </w:rPr>
        <w:lastRenderedPageBreak/>
        <w:t>六七尺，為六七巾，則用之生桑炭炙巾，以熨寒痹所刺之處，令熱入至於病所，寒復炙巾以熨之，三十遍而止。汗出以巾拭身，亦三十遍而止。起步內中，無見風。每刺必熨，如此病已矣。’”此段文字可與上引《養生方》相參看。由此可知，“卒其時”即“晬時”、“周時”、“晬其日”，指一整天。</w:t>
      </w:r>
    </w:p>
    <w:p w:rsidR="00767A44" w:rsidRPr="00767A44" w:rsidRDefault="00767A44" w:rsidP="00767A44">
      <w:pPr>
        <w:pStyle w:val="aa"/>
        <w:ind w:firstLine="560"/>
      </w:pPr>
      <w:r w:rsidRPr="00767A44">
        <w:rPr>
          <w:rFonts w:hint="eastAsia"/>
          <w:lang w:eastAsia="zh-TW"/>
        </w:rPr>
        <w:t>里耶秦簡（貳）簡9</w:t>
      </w:r>
      <w:r w:rsidRPr="00767A44">
        <w:rPr>
          <w:lang w:eastAsia="zh-TW"/>
        </w:rPr>
        <w:t>-</w:t>
      </w:r>
      <w:r w:rsidRPr="00767A44">
        <w:rPr>
          <w:rFonts w:hint="eastAsia"/>
          <w:lang w:eastAsia="zh-TW"/>
        </w:rPr>
        <w:t>2097第二行“</w:t>
      </w:r>
      <w:r w:rsidRPr="00767A44">
        <w:rPr>
          <w:lang w:eastAsia="zh-TW"/>
        </w:rPr>
        <w:t>孰</w:t>
      </w:r>
      <w:r w:rsidRPr="00767A44">
        <w:rPr>
          <w:rFonts w:hint="eastAsia"/>
          <w:lang w:eastAsia="zh-TW"/>
        </w:rPr>
        <w:t>”字，校釋小組注云：“</w:t>
      </w:r>
      <w:r w:rsidRPr="00767A44">
        <w:rPr>
          <w:lang w:eastAsia="zh-TW"/>
        </w:rPr>
        <w:t>讀爲</w:t>
      </w:r>
      <w:r w:rsidRPr="00767A44">
        <w:rPr>
          <w:rFonts w:hint="eastAsia"/>
          <w:lang w:eastAsia="zh-TW"/>
        </w:rPr>
        <w:t>‘</w:t>
      </w:r>
      <w:r w:rsidRPr="00767A44">
        <w:rPr>
          <w:lang w:eastAsia="zh-TW"/>
        </w:rPr>
        <w:t>熟</w:t>
      </w:r>
      <w:r w:rsidRPr="00767A44">
        <w:rPr>
          <w:rFonts w:hint="eastAsia"/>
          <w:lang w:eastAsia="zh-TW"/>
        </w:rPr>
        <w:t>’</w:t>
      </w:r>
      <w:r w:rsidRPr="00767A44">
        <w:rPr>
          <w:lang w:eastAsia="zh-TW"/>
        </w:rPr>
        <w:t>，表示程度深。</w:t>
      </w:r>
      <w:r w:rsidRPr="00767A44">
        <w:rPr>
          <w:rFonts w:hint="eastAsia"/>
          <w:lang w:eastAsia="zh-TW"/>
        </w:rPr>
        <w:t>” 可從。“</w:t>
      </w:r>
      <w:r w:rsidRPr="00767A44">
        <w:rPr>
          <w:lang w:eastAsia="zh-TW"/>
        </w:rPr>
        <w:t>孰</w:t>
      </w:r>
      <w:r w:rsidRPr="00767A44">
        <w:rPr>
          <w:rFonts w:hint="eastAsia"/>
          <w:lang w:eastAsia="zh-TW"/>
        </w:rPr>
        <w:t>”後一字，原整理者缺釋，校釋小組改釋為“</w:t>
      </w:r>
      <w:r w:rsidRPr="00767A44">
        <w:rPr>
          <w:lang w:eastAsia="zh-TW"/>
        </w:rPr>
        <w:t>摶</w:t>
      </w:r>
      <w:r w:rsidRPr="00767A44">
        <w:rPr>
          <w:rFonts w:hint="eastAsia"/>
          <w:lang w:eastAsia="zh-TW"/>
        </w:rPr>
        <w:t>”。其注云：“</w:t>
      </w:r>
      <w:r w:rsidRPr="00767A44">
        <w:rPr>
          <w:lang w:eastAsia="zh-TW"/>
        </w:rPr>
        <w:t>摶，原釋文未釋，指捏聚成團。《説文》：</w:t>
      </w:r>
      <w:r w:rsidRPr="00767A44">
        <w:rPr>
          <w:rFonts w:hint="eastAsia"/>
          <w:lang w:eastAsia="zh-TW"/>
        </w:rPr>
        <w:t>‘</w:t>
      </w:r>
      <w:r w:rsidRPr="00767A44">
        <w:rPr>
          <w:lang w:eastAsia="zh-TW"/>
        </w:rPr>
        <w:t>摶，團也。</w:t>
      </w:r>
      <w:r w:rsidRPr="00767A44">
        <w:rPr>
          <w:rFonts w:hint="eastAsia"/>
          <w:lang w:eastAsia="zh-TW"/>
        </w:rPr>
        <w:t>’</w:t>
      </w:r>
      <w:r w:rsidRPr="00767A44">
        <w:rPr>
          <w:lang w:eastAsia="zh-TW"/>
        </w:rPr>
        <w:t>《廣雅·釋詁三》：</w:t>
      </w:r>
      <w:r w:rsidRPr="00767A44">
        <w:rPr>
          <w:rFonts w:hint="eastAsia"/>
          <w:lang w:eastAsia="zh-TW"/>
        </w:rPr>
        <w:t>‘</w:t>
      </w:r>
      <w:r w:rsidRPr="00767A44">
        <w:rPr>
          <w:lang w:eastAsia="zh-TW"/>
        </w:rPr>
        <w:t>摶，著也。</w:t>
      </w:r>
      <w:r w:rsidRPr="00767A44">
        <w:rPr>
          <w:rFonts w:hint="eastAsia"/>
          <w:lang w:eastAsia="zh-TW"/>
        </w:rPr>
        <w:t>’</w:t>
      </w:r>
      <w:r w:rsidRPr="00767A44">
        <w:rPr>
          <w:lang w:eastAsia="zh-TW"/>
        </w:rPr>
        <w:t>王念孫《疏證》：</w:t>
      </w:r>
      <w:r w:rsidRPr="00767A44">
        <w:rPr>
          <w:rFonts w:hint="eastAsia"/>
          <w:lang w:eastAsia="zh-TW"/>
        </w:rPr>
        <w:t>‘</w:t>
      </w:r>
      <w:r w:rsidRPr="00767A44">
        <w:rPr>
          <w:lang w:eastAsia="zh-TW"/>
        </w:rPr>
        <w:t>摶者，聚之著也。</w:t>
      </w:r>
      <w:r w:rsidRPr="00767A44">
        <w:rPr>
          <w:rFonts w:hint="eastAsia"/>
        </w:rPr>
        <w:t>’”其說恐不可信。</w:t>
      </w:r>
    </w:p>
    <w:p w:rsidR="00767A44" w:rsidRPr="00767A44" w:rsidRDefault="00767A44" w:rsidP="00767A44">
      <w:pPr>
        <w:pStyle w:val="aa"/>
        <w:ind w:firstLine="560"/>
        <w:rPr>
          <w:lang w:eastAsia="zh-TW"/>
        </w:rPr>
      </w:pPr>
      <w:r w:rsidRPr="00767A44">
        <w:rPr>
          <w:rFonts w:hint="eastAsia"/>
          <w:lang w:eastAsia="zh-TW"/>
        </w:rPr>
        <w:t>按“</w:t>
      </w:r>
      <w:r w:rsidRPr="00767A44">
        <w:rPr>
          <w:lang w:eastAsia="zh-TW"/>
        </w:rPr>
        <w:t>孰</w:t>
      </w:r>
      <w:r w:rsidRPr="00767A44">
        <w:rPr>
          <w:rFonts w:hint="eastAsia"/>
          <w:lang w:eastAsia="zh-TW"/>
        </w:rPr>
        <w:t>”後一字圖版作</w:t>
      </w:r>
      <w:r w:rsidRPr="00767A44">
        <w:rPr>
          <w:noProof/>
        </w:rPr>
        <w:drawing>
          <wp:inline distT="0" distB="0" distL="0" distR="0" wp14:anchorId="65CF60F0" wp14:editId="5FC6D36B">
            <wp:extent cx="438685" cy="491067"/>
            <wp:effectExtent l="0" t="0" r="0" b="444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extLst>
                        <a:ext uri="{BEBA8EAE-BF5A-486C-A8C5-ECC9F3942E4B}">
                          <a14:imgProps xmlns:a14="http://schemas.microsoft.com/office/drawing/2010/main">
                            <a14:imgLayer r:embed="rId59">
                              <a14:imgEffect>
                                <a14:brightnessContrast contrast="40000"/>
                              </a14:imgEffect>
                            </a14:imgLayer>
                          </a14:imgProps>
                        </a:ext>
                      </a:extLst>
                    </a:blip>
                    <a:stretch>
                      <a:fillRect/>
                    </a:stretch>
                  </pic:blipFill>
                  <pic:spPr>
                    <a:xfrm>
                      <a:off x="0" y="0"/>
                      <a:ext cx="439202" cy="491646"/>
                    </a:xfrm>
                    <a:prstGeom prst="rect">
                      <a:avLst/>
                    </a:prstGeom>
                  </pic:spPr>
                </pic:pic>
              </a:graphicData>
            </a:graphic>
          </wp:inline>
        </w:drawing>
      </w:r>
      <w:r w:rsidRPr="00767A44">
        <w:rPr>
          <w:rFonts w:hint="eastAsia"/>
          <w:lang w:eastAsia="zh-TW"/>
        </w:rPr>
        <w:t>。此字左从“扌”，右部與“專”差異甚大，釋為“</w:t>
      </w:r>
      <w:r w:rsidRPr="00767A44">
        <w:rPr>
          <w:lang w:eastAsia="zh-TW"/>
        </w:rPr>
        <w:t>摶</w:t>
      </w:r>
      <w:r w:rsidRPr="00767A44">
        <w:rPr>
          <w:rFonts w:hint="eastAsia"/>
          <w:lang w:eastAsia="zh-TW"/>
        </w:rPr>
        <w:t>”是有問題的。我們認為此字即“捉”。《五十二病方》18行“捉”字作</w:t>
      </w:r>
      <w:r w:rsidRPr="00767A44">
        <w:rPr>
          <w:noProof/>
        </w:rPr>
        <w:drawing>
          <wp:inline distT="0" distB="0" distL="0" distR="0" wp14:anchorId="69A98FDA" wp14:editId="29009230">
            <wp:extent cx="452967" cy="390918"/>
            <wp:effectExtent l="0" t="0" r="444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grayscl/>
                      <a:extLst>
                        <a:ext uri="{BEBA8EAE-BF5A-486C-A8C5-ECC9F3942E4B}">
                          <a14:imgProps xmlns:a14="http://schemas.microsoft.com/office/drawing/2010/main">
                            <a14:imgLayer r:embed="rId61">
                              <a14:imgEffect>
                                <a14:brightnessContrast contrast="40000"/>
                              </a14:imgEffect>
                            </a14:imgLayer>
                          </a14:imgProps>
                        </a:ext>
                      </a:extLst>
                    </a:blip>
                    <a:stretch>
                      <a:fillRect/>
                    </a:stretch>
                  </pic:blipFill>
                  <pic:spPr>
                    <a:xfrm>
                      <a:off x="0" y="0"/>
                      <a:ext cx="454953" cy="392632"/>
                    </a:xfrm>
                    <a:prstGeom prst="rect">
                      <a:avLst/>
                    </a:prstGeom>
                  </pic:spPr>
                </pic:pic>
              </a:graphicData>
            </a:graphic>
          </wp:inline>
        </w:drawing>
      </w:r>
      <w:r w:rsidRPr="00767A44">
        <w:rPr>
          <w:rFonts w:hint="eastAsia"/>
          <w:lang w:eastAsia="zh-TW"/>
        </w:rPr>
        <w:t>，前一字其寫法與前者相合，唯上一字所从“足”旁首筆向右稍傾斜。里耶秦簡（貳）簡9</w:t>
      </w:r>
      <w:r w:rsidRPr="00767A44">
        <w:rPr>
          <w:lang w:eastAsia="zh-TW"/>
        </w:rPr>
        <w:t>-</w:t>
      </w:r>
      <w:r w:rsidRPr="00767A44">
        <w:rPr>
          <w:rFonts w:hint="eastAsia"/>
          <w:lang w:eastAsia="zh-TW"/>
        </w:rPr>
        <w:t>2097第二行“</w:t>
      </w:r>
      <w:r w:rsidRPr="00767A44">
        <w:rPr>
          <w:lang w:eastAsia="zh-TW"/>
        </w:rPr>
        <w:t>孰</w:t>
      </w:r>
      <w:r w:rsidRPr="00767A44">
        <w:rPr>
          <w:rFonts w:hint="eastAsia"/>
          <w:lang w:eastAsia="zh-TW"/>
        </w:rPr>
        <w:t>捉”，又見馬王堆醫書。馬王堆帛書《房內記》41-42行：“字者巳（已），即以流水及井水清者，孰（熟）</w:t>
      </w:r>
      <w:r w:rsidRPr="00767A44">
        <w:rPr>
          <w:rFonts w:hint="eastAsia"/>
          <w:noProof/>
        </w:rPr>
        <w:drawing>
          <wp:inline distT="0" distB="0" distL="0" distR="0" wp14:anchorId="15F4F5CF" wp14:editId="7186CCC7">
            <wp:extent cx="111951" cy="122767"/>
            <wp:effectExtent l="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15" cy="122947"/>
                    </a:xfrm>
                    <a:prstGeom prst="rect">
                      <a:avLst/>
                    </a:prstGeom>
                    <a:noFill/>
                    <a:ln>
                      <a:noFill/>
                    </a:ln>
                  </pic:spPr>
                </pic:pic>
              </a:graphicData>
            </a:graphic>
          </wp:inline>
        </w:drawing>
      </w:r>
      <w:r w:rsidRPr="00767A44">
        <w:rPr>
          <w:rFonts w:hint="eastAsia"/>
          <w:lang w:eastAsia="zh-TW"/>
        </w:rPr>
        <w:t>（洗）</w:t>
      </w:r>
      <w:r w:rsidRPr="00767A44">
        <w:rPr>
          <w:rFonts w:hint="eastAsia"/>
          <w:noProof/>
        </w:rPr>
        <w:drawing>
          <wp:inline distT="0" distB="0" distL="0" distR="0" wp14:anchorId="5B6AF28A" wp14:editId="30E788E7">
            <wp:extent cx="99785" cy="105833"/>
            <wp:effectExtent l="0" t="0" r="0" b="889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832" cy="108004"/>
                    </a:xfrm>
                    <a:prstGeom prst="rect">
                      <a:avLst/>
                    </a:prstGeom>
                    <a:noFill/>
                    <a:ln>
                      <a:noFill/>
                    </a:ln>
                  </pic:spPr>
                </pic:pic>
              </a:graphicData>
            </a:graphic>
          </wp:inline>
        </w:drawing>
      </w:r>
      <w:r w:rsidRPr="00767A44">
        <w:rPr>
          <w:rFonts w:hint="eastAsia"/>
          <w:lang w:eastAsia="zh-TW"/>
        </w:rPr>
        <w:t>（澣）其包（胞），孰（熟）捉，令毋（無）汁，以故瓦甗毋（無）津者盛，善密蓋以瓦甌，令虫（蟲）勿能入，貍（埋）清地陽處久見日所。使嬰兒良心智，</w:t>
      </w:r>
      <w:r w:rsidRPr="00767A44">
        <w:rPr>
          <w:rFonts w:hint="eastAsia"/>
          <w:lang w:eastAsia="zh-TW"/>
        </w:rPr>
        <w:lastRenderedPageBreak/>
        <w:t>好色，少病。”“孰（熟）捉”指反復擠壓、擰按。</w:t>
      </w:r>
      <w:r w:rsidRPr="00767A44">
        <w:endnoteReference w:id="12"/>
      </w:r>
      <w:r w:rsidRPr="00767A44">
        <w:rPr>
          <w:rFonts w:hint="eastAsia"/>
          <w:lang w:eastAsia="zh-TW"/>
        </w:rPr>
        <w:t>里耶秦簡（貳）簡9</w:t>
      </w:r>
      <w:r w:rsidRPr="00767A44">
        <w:rPr>
          <w:lang w:eastAsia="zh-TW"/>
        </w:rPr>
        <w:t>-</w:t>
      </w:r>
      <w:r w:rsidRPr="00767A44">
        <w:rPr>
          <w:rFonts w:hint="eastAsia"/>
          <w:lang w:eastAsia="zh-TW"/>
        </w:rPr>
        <w:t>2097的“孰（熟）捉”也是此義。</w:t>
      </w:r>
    </w:p>
    <w:p w:rsidR="00767A44" w:rsidRPr="00767A44" w:rsidRDefault="00767A44" w:rsidP="00767A44">
      <w:pPr>
        <w:pStyle w:val="aa"/>
        <w:ind w:firstLine="560"/>
        <w:rPr>
          <w:lang w:eastAsia="zh-TW"/>
        </w:rPr>
      </w:pPr>
      <w:r w:rsidRPr="00767A44">
        <w:rPr>
          <w:rFonts w:hint="eastAsia"/>
          <w:lang w:eastAsia="zh-TW"/>
        </w:rPr>
        <w:t>據上文，里耶秦簡（貳）簡9</w:t>
      </w:r>
      <w:r w:rsidRPr="00767A44">
        <w:rPr>
          <w:lang w:eastAsia="zh-TW"/>
        </w:rPr>
        <w:t>-</w:t>
      </w:r>
      <w:r w:rsidRPr="00767A44">
        <w:rPr>
          <w:rFonts w:hint="eastAsia"/>
          <w:lang w:eastAsia="zh-TW"/>
        </w:rPr>
        <w:t>2097第二行原釋文當斷讀作“</w:t>
      </w:r>
      <w:r w:rsidRPr="00767A44">
        <w:rPr>
          <w:lang w:eastAsia="zh-TW"/>
        </w:rPr>
        <w:t>卒時没水盡，孰（熟）</w:t>
      </w:r>
      <w:r w:rsidRPr="00767A44">
        <w:rPr>
          <w:rFonts w:hint="eastAsia"/>
          <w:lang w:eastAsia="zh-TW"/>
        </w:rPr>
        <w:t>捉</w:t>
      </w:r>
      <w:r w:rsidRPr="00767A44">
        <w:rPr>
          <w:lang w:eastAsia="zh-TW"/>
        </w:rPr>
        <w:t>而以布繳之，取汁</w:t>
      </w:r>
      <w:r w:rsidRPr="00767A44">
        <w:rPr>
          <w:rFonts w:hint="eastAsia"/>
          <w:lang w:eastAsia="zh-TW"/>
        </w:rPr>
        <w:t xml:space="preserve">  </w:t>
      </w:r>
      <w:r w:rsidRPr="00767A44">
        <w:rPr>
          <w:rFonts w:ascii="微软雅黑" w:eastAsia="微软雅黑" w:hAnsi="微软雅黑" w:cs="微软雅黑" w:hint="eastAsia"/>
          <w:lang w:eastAsia="zh-TW"/>
        </w:rPr>
        <w:t>〼</w:t>
      </w:r>
      <w:r w:rsidRPr="00767A44">
        <w:rPr>
          <w:rFonts w:hint="eastAsia"/>
          <w:lang w:eastAsia="zh-TW"/>
        </w:rPr>
        <w:t>”。“</w:t>
      </w:r>
      <w:r w:rsidRPr="00767A44">
        <w:rPr>
          <w:lang w:eastAsia="zh-TW"/>
        </w:rPr>
        <w:t>卒時没水盡</w:t>
      </w:r>
      <w:r w:rsidRPr="00767A44">
        <w:rPr>
          <w:rFonts w:hint="eastAsia"/>
          <w:lang w:eastAsia="zh-TW"/>
        </w:rPr>
        <w:t>”指經一整天後所浸之藥水吸收完。“</w:t>
      </w:r>
      <w:r w:rsidRPr="00767A44">
        <w:rPr>
          <w:lang w:eastAsia="zh-TW"/>
        </w:rPr>
        <w:t>繳</w:t>
      </w:r>
      <w:r w:rsidRPr="00767A44">
        <w:rPr>
          <w:rFonts w:hint="eastAsia"/>
          <w:lang w:eastAsia="zh-TW"/>
        </w:rPr>
        <w:t>”當讀為“絞”，擰也。“敫”、“交”常相通假，如“皎”或書作“皦”。《備急千金要方》卷二《婦人方》：“膏成，新布絞去滓，每日取如棗許，內酒中服之。”《醫方類聚》卷二百四十一《小兒門三》：“以醇苦酒五升漬之晬時，煮三沸，絞去滓，以綿一片，浸藥中，適寒溫以熨囟上，冷更溫之，復熨如前，朝暮各三四熨乃止，二十日可愈。”《齊民要術·八和齏》：“生薑，削去皮，細切以冷水和之，生布絞去苦汁。”均可以參看。據上引醫書，“</w:t>
      </w:r>
      <w:r w:rsidRPr="00767A44">
        <w:rPr>
          <w:lang w:eastAsia="zh-TW"/>
        </w:rPr>
        <w:t>以布繳</w:t>
      </w:r>
      <w:r w:rsidRPr="00767A44">
        <w:rPr>
          <w:rFonts w:hint="eastAsia"/>
          <w:lang w:eastAsia="zh-TW"/>
        </w:rPr>
        <w:t>（絞）</w:t>
      </w:r>
      <w:r w:rsidRPr="00767A44">
        <w:rPr>
          <w:lang w:eastAsia="zh-TW"/>
        </w:rPr>
        <w:t>之，取汁</w:t>
      </w:r>
      <w:r w:rsidRPr="00767A44">
        <w:rPr>
          <w:rFonts w:ascii="微软雅黑" w:eastAsia="微软雅黑" w:hAnsi="微软雅黑" w:cs="微软雅黑" w:hint="eastAsia"/>
          <w:lang w:eastAsia="zh-TW"/>
        </w:rPr>
        <w:t>〼</w:t>
      </w:r>
      <w:r w:rsidRPr="00767A44">
        <w:rPr>
          <w:rFonts w:hint="eastAsia"/>
          <w:lang w:eastAsia="zh-TW"/>
        </w:rPr>
        <w:t>”即用布絞去渣滓而取其汁。</w:t>
      </w:r>
    </w:p>
    <w:p w:rsidR="00767A44" w:rsidRPr="00767A44" w:rsidRDefault="00767A44" w:rsidP="00767A44">
      <w:pPr>
        <w:pStyle w:val="aa"/>
        <w:ind w:firstLine="560"/>
        <w:rPr>
          <w:lang w:eastAsia="zh-TW"/>
        </w:rPr>
      </w:pPr>
    </w:p>
    <w:p w:rsidR="00767A44" w:rsidRPr="00767A44" w:rsidRDefault="00767A44" w:rsidP="00767A44">
      <w:pPr>
        <w:pStyle w:val="aa"/>
        <w:ind w:firstLine="560"/>
        <w:rPr>
          <w:lang w:eastAsia="zh-TW"/>
        </w:rPr>
      </w:pPr>
    </w:p>
    <w:p w:rsidR="00767A44" w:rsidRPr="00767A44" w:rsidRDefault="00767A44" w:rsidP="00767A44">
      <w:pPr>
        <w:pStyle w:val="aa"/>
        <w:ind w:firstLine="560"/>
      </w:pPr>
      <w:r w:rsidRPr="00767A44">
        <w:rPr>
          <w:rFonts w:hint="eastAsia"/>
        </w:rPr>
        <w:t>2018年5月23日初稿</w:t>
      </w:r>
    </w:p>
    <w:p w:rsidR="00767A44" w:rsidRPr="00767A44" w:rsidRDefault="00767A44" w:rsidP="00767A44">
      <w:pPr>
        <w:pStyle w:val="aa"/>
        <w:ind w:firstLine="560"/>
      </w:pPr>
      <w:r w:rsidRPr="00767A44">
        <w:rPr>
          <w:rFonts w:hint="eastAsia"/>
        </w:rPr>
        <w:t>2018年8月9日改定</w:t>
      </w:r>
    </w:p>
    <w:p w:rsidR="00767A44" w:rsidRPr="00767A44" w:rsidRDefault="00767A44" w:rsidP="00767A44">
      <w:pPr>
        <w:pStyle w:val="aa"/>
        <w:ind w:firstLine="560"/>
      </w:pPr>
    </w:p>
    <w:p w:rsidR="00767A44" w:rsidRPr="00767A44" w:rsidRDefault="00767A44" w:rsidP="00767A44">
      <w:pPr>
        <w:pStyle w:val="aa"/>
        <w:ind w:firstLine="560"/>
      </w:pPr>
    </w:p>
    <w:p w:rsidR="00767A44" w:rsidRPr="00767A44" w:rsidRDefault="00767A44" w:rsidP="00767A44">
      <w:pPr>
        <w:pStyle w:val="aa"/>
        <w:ind w:firstLine="560"/>
      </w:pPr>
    </w:p>
    <w:p w:rsidR="00767A44" w:rsidRPr="00767A44" w:rsidRDefault="00767A44" w:rsidP="00767A44">
      <w:pPr>
        <w:pStyle w:val="aa"/>
        <w:ind w:firstLine="560"/>
        <w:rPr>
          <w:lang w:eastAsia="zh-TW"/>
        </w:rPr>
      </w:pPr>
      <w:r w:rsidRPr="00767A44">
        <w:rPr>
          <w:rFonts w:hint="eastAsia"/>
          <w:lang w:eastAsia="zh-TW"/>
        </w:rPr>
        <w:t>附記：本文初稿曾以</w:t>
      </w:r>
      <w:r w:rsidRPr="00767A44">
        <w:rPr>
          <w:lang w:eastAsia="zh-TW"/>
        </w:rPr>
        <w:t>《</w:t>
      </w:r>
      <w:r w:rsidRPr="00767A44">
        <w:rPr>
          <w:rFonts w:hint="eastAsia"/>
          <w:lang w:eastAsia="zh-TW"/>
        </w:rPr>
        <w:t>&lt;</w:t>
      </w:r>
      <w:r w:rsidRPr="00767A44">
        <w:rPr>
          <w:lang w:eastAsia="zh-TW"/>
        </w:rPr>
        <w:t>里耶秦簡（貳）</w:t>
      </w:r>
      <w:r w:rsidRPr="00767A44">
        <w:rPr>
          <w:rFonts w:hint="eastAsia"/>
          <w:lang w:eastAsia="zh-TW"/>
        </w:rPr>
        <w:t>&gt;</w:t>
      </w:r>
      <w:r w:rsidRPr="00767A44">
        <w:rPr>
          <w:lang w:eastAsia="zh-TW"/>
        </w:rPr>
        <w:t>醫方校讀》</w:t>
      </w:r>
      <w:r w:rsidRPr="00767A44">
        <w:rPr>
          <w:rFonts w:hint="eastAsia"/>
          <w:lang w:eastAsia="zh-TW"/>
        </w:rPr>
        <w:t>為題刊載於“簡帛網”（2018年5月23日），此為其增訂本，擬刊於《出土文獻與傳世典籍的詮釋》論文集。</w:t>
      </w:r>
    </w:p>
    <w:bookmarkEnd w:id="0"/>
    <w:bookmarkEnd w:id="1"/>
    <w:p w:rsidR="00077C36" w:rsidRPr="00767A44" w:rsidRDefault="00077C36" w:rsidP="00767A44">
      <w:pPr>
        <w:pStyle w:val="aa"/>
        <w:ind w:firstLine="560"/>
        <w:rPr>
          <w:lang w:eastAsia="zh-TW"/>
        </w:rPr>
      </w:pPr>
    </w:p>
    <w:sectPr w:rsidR="00077C36" w:rsidRPr="00767A44">
      <w:headerReference w:type="default" r:id="rId63"/>
      <w:footerReference w:type="even" r:id="rId64"/>
      <w:footerReference w:type="default" r:id="rId6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ABF" w:rsidRDefault="00E71ABF" w:rsidP="00CB0024">
      <w:r>
        <w:separator/>
      </w:r>
    </w:p>
  </w:endnote>
  <w:endnote w:type="continuationSeparator" w:id="0">
    <w:p w:rsidR="00E71ABF" w:rsidRDefault="00E71ABF" w:rsidP="00CB0024">
      <w:r>
        <w:continuationSeparator/>
      </w:r>
    </w:p>
  </w:endnote>
  <w:endnote w:id="1">
    <w:p w:rsidR="00767A44" w:rsidRPr="00767A44" w:rsidRDefault="00767A44" w:rsidP="00767A44">
      <w:pPr>
        <w:rPr>
          <w:lang w:eastAsia="zh-TW"/>
        </w:rPr>
      </w:pPr>
      <w:r w:rsidRPr="00767A44">
        <w:endnoteRef/>
      </w:r>
      <w:r w:rsidRPr="00767A44">
        <w:rPr>
          <w:rFonts w:hint="eastAsia"/>
          <w:lang w:eastAsia="zh-TW"/>
        </w:rPr>
        <w:t xml:space="preserve"> </w:t>
      </w:r>
      <w:r w:rsidRPr="00767A44">
        <w:rPr>
          <w:lang w:eastAsia="zh-TW"/>
        </w:rPr>
        <w:t>里耶秦簡牘校釋小組</w:t>
      </w:r>
      <w:r w:rsidRPr="00767A44">
        <w:rPr>
          <w:rFonts w:hint="eastAsia"/>
          <w:lang w:eastAsia="zh-TW"/>
        </w:rPr>
        <w:t>：《&lt;里耶秦簡（貳）&gt;綴合補(二)》，簡帛網，2018年5月15日。</w:t>
      </w:r>
    </w:p>
  </w:endnote>
  <w:endnote w:id="2">
    <w:p w:rsidR="00767A44" w:rsidRPr="00767A44" w:rsidRDefault="00767A44" w:rsidP="00767A44">
      <w:pPr>
        <w:rPr>
          <w:lang w:eastAsia="zh-TW"/>
        </w:rPr>
      </w:pPr>
      <w:r w:rsidRPr="00767A44">
        <w:endnoteRef/>
      </w:r>
      <w:r w:rsidRPr="00767A44">
        <w:rPr>
          <w:rFonts w:hint="eastAsia"/>
          <w:lang w:eastAsia="zh-TW"/>
        </w:rPr>
        <w:t xml:space="preserve"> 里耶秦簡牘校釋小組：《&lt;里耶秦簡（貳）&gt;校讀（一）》，簡帛網，2018年5月17日。下所引里耶秦簡牘校釋小組意見皆出此文，不另注。</w:t>
      </w:r>
    </w:p>
  </w:endnote>
  <w:endnote w:id="3">
    <w:p w:rsidR="00767A44" w:rsidRPr="00767A44" w:rsidRDefault="00767A44" w:rsidP="00767A44">
      <w:pPr>
        <w:rPr>
          <w:lang w:eastAsia="zh-TW"/>
        </w:rPr>
      </w:pPr>
      <w:r w:rsidRPr="00767A44">
        <w:endnoteRef/>
      </w:r>
      <w:r w:rsidRPr="00767A44">
        <w:rPr>
          <w:rFonts w:hint="eastAsia"/>
          <w:lang w:eastAsia="zh-TW"/>
        </w:rPr>
        <w:t xml:space="preserve"> 參趙懷舟：《四川成都老官山漢墓出土題名簡研究》，“</w:t>
      </w:r>
      <w:r w:rsidRPr="00767A44">
        <w:rPr>
          <w:lang w:eastAsia="zh-TW"/>
        </w:rPr>
        <w:t>2016</w:t>
      </w:r>
      <w:r w:rsidRPr="00767A44">
        <w:rPr>
          <w:rFonts w:hint="eastAsia"/>
          <w:lang w:eastAsia="zh-TW"/>
        </w:rPr>
        <w:t>出土醫學文獻研究國際研討會”論文，上海中醫藥大學中醫文獻研究所</w:t>
      </w:r>
      <w:r w:rsidRPr="00767A44">
        <w:rPr>
          <w:lang w:eastAsia="zh-TW"/>
        </w:rPr>
        <w:t>2016</w:t>
      </w:r>
      <w:r w:rsidRPr="00767A44">
        <w:rPr>
          <w:rFonts w:hint="eastAsia"/>
          <w:lang w:eastAsia="zh-TW"/>
        </w:rPr>
        <w:t>年。又本文引老官山漢墓醫書《六十病方》釋文多有改訂。</w:t>
      </w:r>
    </w:p>
  </w:endnote>
  <w:endnote w:id="4">
    <w:p w:rsidR="00767A44" w:rsidRPr="00767A44" w:rsidRDefault="00767A44" w:rsidP="00767A44">
      <w:pPr>
        <w:rPr>
          <w:lang w:eastAsia="zh-TW"/>
        </w:rPr>
      </w:pPr>
      <w:r w:rsidRPr="00767A44">
        <w:endnoteRef/>
      </w:r>
      <w:r w:rsidRPr="00767A44">
        <w:rPr>
          <w:rFonts w:hint="eastAsia"/>
          <w:lang w:eastAsia="zh-TW"/>
        </w:rPr>
        <w:t xml:space="preserve"> 參趙懷舟：《四川成都老官山漢墓出土題名簡研究》，“</w:t>
      </w:r>
      <w:r w:rsidRPr="00767A44">
        <w:rPr>
          <w:lang w:eastAsia="zh-TW"/>
        </w:rPr>
        <w:t>2016</w:t>
      </w:r>
      <w:r w:rsidRPr="00767A44">
        <w:rPr>
          <w:rFonts w:hint="eastAsia"/>
          <w:lang w:eastAsia="zh-TW"/>
        </w:rPr>
        <w:t>出土醫學文獻研究國際研討會”論文，上海中醫藥大學中醫文獻研究所</w:t>
      </w:r>
      <w:r w:rsidRPr="00767A44">
        <w:rPr>
          <w:lang w:eastAsia="zh-TW"/>
        </w:rPr>
        <w:t>2016</w:t>
      </w:r>
      <w:r w:rsidRPr="00767A44">
        <w:rPr>
          <w:rFonts w:hint="eastAsia"/>
          <w:lang w:eastAsia="zh-TW"/>
        </w:rPr>
        <w:t>年；趙懷舟、和中浚、李繼明、任玉蘭、周興蘭、王一童：《老官山漢墓醫書《六十病方》係博采眾方而成》，“</w:t>
      </w:r>
      <w:r w:rsidRPr="00767A44">
        <w:rPr>
          <w:lang w:eastAsia="zh-TW"/>
        </w:rPr>
        <w:t>2016</w:t>
      </w:r>
      <w:r w:rsidRPr="00767A44">
        <w:rPr>
          <w:rFonts w:hint="eastAsia"/>
          <w:lang w:eastAsia="zh-TW"/>
        </w:rPr>
        <w:t>出土醫學文獻研究國際研討會”論文，上海中醫藥大學中醫文獻研究所</w:t>
      </w:r>
      <w:r w:rsidRPr="00767A44">
        <w:rPr>
          <w:lang w:eastAsia="zh-TW"/>
        </w:rPr>
        <w:t>2016</w:t>
      </w:r>
      <w:r w:rsidRPr="00767A44">
        <w:rPr>
          <w:rFonts w:hint="eastAsia"/>
          <w:lang w:eastAsia="zh-TW"/>
        </w:rPr>
        <w:t>年。</w:t>
      </w:r>
    </w:p>
  </w:endnote>
  <w:endnote w:id="5">
    <w:p w:rsidR="00767A44" w:rsidRPr="00767A44" w:rsidRDefault="00767A44" w:rsidP="00767A44">
      <w:pPr>
        <w:rPr>
          <w:lang w:eastAsia="zh-TW"/>
        </w:rPr>
      </w:pPr>
      <w:r w:rsidRPr="00767A44">
        <w:endnoteRef/>
      </w:r>
      <w:r w:rsidRPr="00767A44">
        <w:rPr>
          <w:rFonts w:hint="eastAsia"/>
          <w:lang w:eastAsia="zh-TW"/>
        </w:rPr>
        <w:t xml:space="preserve"> 趙懷舟：《四川成都老官山漢墓出土題名簡研究》，“</w:t>
      </w:r>
      <w:r w:rsidRPr="00767A44">
        <w:rPr>
          <w:lang w:eastAsia="zh-TW"/>
        </w:rPr>
        <w:t>2016</w:t>
      </w:r>
      <w:r w:rsidRPr="00767A44">
        <w:rPr>
          <w:rFonts w:hint="eastAsia"/>
          <w:lang w:eastAsia="zh-TW"/>
        </w:rPr>
        <w:t>出土醫學文獻研究國際研討會”論文，上海中醫藥大學中醫文獻研究所</w:t>
      </w:r>
      <w:r w:rsidRPr="00767A44">
        <w:rPr>
          <w:lang w:eastAsia="zh-TW"/>
        </w:rPr>
        <w:t>2016</w:t>
      </w:r>
      <w:r w:rsidRPr="00767A44">
        <w:rPr>
          <w:rFonts w:hint="eastAsia"/>
          <w:lang w:eastAsia="zh-TW"/>
        </w:rPr>
        <w:t>年。</w:t>
      </w:r>
    </w:p>
  </w:endnote>
  <w:endnote w:id="6">
    <w:p w:rsidR="00767A44" w:rsidRPr="00767A44" w:rsidRDefault="00767A44" w:rsidP="00767A44">
      <w:pPr>
        <w:rPr>
          <w:lang w:eastAsia="zh-TW"/>
        </w:rPr>
      </w:pPr>
      <w:r w:rsidRPr="00767A44">
        <w:endnoteRef/>
      </w:r>
      <w:r w:rsidRPr="00767A44">
        <w:rPr>
          <w:rFonts w:hint="eastAsia"/>
          <w:lang w:eastAsia="zh-TW"/>
        </w:rPr>
        <w:t xml:space="preserve"> 趙懷舟、和中浚、李繼明、任玉蘭、周興蘭、王一童：《老官山漢墓醫書《六十病方》係博采眾方而成》，“</w:t>
      </w:r>
      <w:r w:rsidRPr="00767A44">
        <w:rPr>
          <w:lang w:eastAsia="zh-TW"/>
        </w:rPr>
        <w:t>2016</w:t>
      </w:r>
      <w:r w:rsidRPr="00767A44">
        <w:rPr>
          <w:rFonts w:hint="eastAsia"/>
          <w:lang w:eastAsia="zh-TW"/>
        </w:rPr>
        <w:t>出土醫學文獻研究國際研討會”論文，上海中醫藥大學中醫文獻研究所</w:t>
      </w:r>
      <w:r w:rsidRPr="00767A44">
        <w:rPr>
          <w:lang w:eastAsia="zh-TW"/>
        </w:rPr>
        <w:t>2016</w:t>
      </w:r>
      <w:r w:rsidRPr="00767A44">
        <w:rPr>
          <w:rFonts w:hint="eastAsia"/>
          <w:lang w:eastAsia="zh-TW"/>
        </w:rPr>
        <w:t>年。</w:t>
      </w:r>
    </w:p>
  </w:endnote>
  <w:endnote w:id="7">
    <w:p w:rsidR="00767A44" w:rsidRPr="00767A44" w:rsidRDefault="00767A44" w:rsidP="00767A44">
      <w:pPr>
        <w:rPr>
          <w:lang w:eastAsia="zh-TW"/>
        </w:rPr>
      </w:pPr>
      <w:r w:rsidRPr="00767A44">
        <w:endnoteRef/>
      </w:r>
      <w:r w:rsidRPr="00767A44">
        <w:rPr>
          <w:rFonts w:hint="eastAsia"/>
          <w:lang w:eastAsia="zh-TW"/>
        </w:rPr>
        <w:t xml:space="preserve"> 馬繼興：《馬王堆古醫書考釋》第607頁，湖南科學技術出版社，1992年。</w:t>
      </w:r>
    </w:p>
  </w:endnote>
  <w:endnote w:id="8">
    <w:p w:rsidR="00767A44" w:rsidRPr="00767A44" w:rsidRDefault="00767A44" w:rsidP="00767A44">
      <w:pPr>
        <w:rPr>
          <w:lang w:eastAsia="zh-TW"/>
        </w:rPr>
      </w:pPr>
      <w:r w:rsidRPr="00767A44">
        <w:endnoteRef/>
      </w:r>
      <w:r w:rsidRPr="00767A44">
        <w:rPr>
          <w:rFonts w:hint="eastAsia"/>
          <w:lang w:eastAsia="zh-TW"/>
        </w:rPr>
        <w:t xml:space="preserve"> “波”，《里耶秦簡〔壹〕》釋文作“汲”，《校釋》作“</w:t>
      </w:r>
      <w:r w:rsidRPr="00767A44">
        <w:rPr>
          <w:rFonts w:hint="eastAsia"/>
          <w:noProof/>
        </w:rPr>
        <w:drawing>
          <wp:inline distT="0" distB="0" distL="0" distR="0" wp14:anchorId="31FBA085" wp14:editId="1D49CB03">
            <wp:extent cx="110066" cy="105939"/>
            <wp:effectExtent l="0" t="0" r="444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66" cy="105939"/>
                    </a:xfrm>
                    <a:prstGeom prst="rect">
                      <a:avLst/>
                    </a:prstGeom>
                    <a:noFill/>
                    <a:ln>
                      <a:noFill/>
                    </a:ln>
                  </pic:spPr>
                </pic:pic>
              </a:graphicData>
            </a:graphic>
          </wp:inline>
        </w:drawing>
      </w:r>
      <w:r w:rsidRPr="00767A44">
        <w:rPr>
          <w:rFonts w:hint="eastAsia"/>
          <w:lang w:eastAsia="zh-TW"/>
        </w:rPr>
        <w:t>”。此從方勇說。參方勇：《讀&lt;里耶秦簡（壹）&gt;札記（一）》，簡帛網，2012年4月28日。</w:t>
      </w:r>
    </w:p>
  </w:endnote>
  <w:endnote w:id="9">
    <w:p w:rsidR="00767A44" w:rsidRPr="00767A44" w:rsidRDefault="00767A44" w:rsidP="00767A44">
      <w:pPr>
        <w:rPr>
          <w:lang w:eastAsia="zh-TW"/>
        </w:rPr>
      </w:pPr>
      <w:r w:rsidRPr="00767A44">
        <w:endnoteRef/>
      </w:r>
      <w:r w:rsidRPr="00767A44">
        <w:rPr>
          <w:lang w:eastAsia="zh-TW"/>
        </w:rPr>
        <w:t xml:space="preserve"> </w:t>
      </w:r>
      <w:r w:rsidRPr="00767A44">
        <w:rPr>
          <w:rFonts w:hint="eastAsia"/>
          <w:lang w:eastAsia="zh-TW"/>
        </w:rPr>
        <w:t>“榖”，原釋文作“穀”，此從李零說。參李零《中國方術考》（修訂本）第461頁，東方出版社，</w:t>
      </w:r>
      <w:r w:rsidRPr="00767A44">
        <w:rPr>
          <w:lang w:eastAsia="zh-TW"/>
        </w:rPr>
        <w:t>2000</w:t>
      </w:r>
      <w:r w:rsidRPr="00767A44">
        <w:rPr>
          <w:rFonts w:hint="eastAsia"/>
          <w:lang w:eastAsia="zh-TW"/>
        </w:rPr>
        <w:t>年。</w:t>
      </w:r>
    </w:p>
  </w:endnote>
  <w:endnote w:id="10">
    <w:p w:rsidR="00767A44" w:rsidRPr="00767A44" w:rsidRDefault="00767A44" w:rsidP="00767A44">
      <w:pPr>
        <w:rPr>
          <w:lang w:eastAsia="zh-TW"/>
        </w:rPr>
      </w:pPr>
      <w:r w:rsidRPr="00767A44">
        <w:endnoteRef/>
      </w:r>
      <w:r w:rsidRPr="00767A44">
        <w:rPr>
          <w:rFonts w:hint="eastAsia"/>
          <w:lang w:eastAsia="zh-TW"/>
        </w:rPr>
        <w:t>“漬善白布二尺中，陰乾”，原釋文作“漬善白布二尺，□□烝（蒸）”。此處釋讀參周波：《馬王堆漢墓帛書〔肆〕》整理札記</w:t>
      </w:r>
      <w:r w:rsidRPr="00767A44">
        <w:rPr>
          <w:lang w:eastAsia="zh-TW"/>
        </w:rPr>
        <w:t>(</w:t>
      </w:r>
      <w:r w:rsidRPr="00767A44">
        <w:rPr>
          <w:rFonts w:hint="eastAsia"/>
          <w:lang w:eastAsia="zh-TW"/>
        </w:rPr>
        <w:t>一</w:t>
      </w:r>
      <w:r w:rsidRPr="00767A44">
        <w:rPr>
          <w:lang w:eastAsia="zh-TW"/>
        </w:rPr>
        <w:t>)</w:t>
      </w:r>
      <w:r w:rsidRPr="00767A44">
        <w:rPr>
          <w:rFonts w:hint="eastAsia"/>
          <w:lang w:eastAsia="zh-TW"/>
        </w:rPr>
        <w:t>》，《古文字研究》第</w:t>
      </w:r>
      <w:r w:rsidRPr="00767A44">
        <w:rPr>
          <w:lang w:eastAsia="zh-TW"/>
        </w:rPr>
        <w:t>30</w:t>
      </w:r>
      <w:r w:rsidRPr="00767A44">
        <w:rPr>
          <w:rFonts w:hint="eastAsia"/>
          <w:lang w:eastAsia="zh-TW"/>
        </w:rPr>
        <w:t>輯第</w:t>
      </w:r>
      <w:r w:rsidRPr="00767A44">
        <w:rPr>
          <w:lang w:eastAsia="zh-TW"/>
        </w:rPr>
        <w:t>444</w:t>
      </w:r>
      <w:r w:rsidRPr="00767A44">
        <w:rPr>
          <w:rFonts w:hint="eastAsia"/>
          <w:lang w:eastAsia="zh-TW"/>
        </w:rPr>
        <w:t>頁，中華書局，</w:t>
      </w:r>
      <w:r w:rsidRPr="00767A44">
        <w:rPr>
          <w:lang w:eastAsia="zh-TW"/>
        </w:rPr>
        <w:t>2014</w:t>
      </w:r>
      <w:r w:rsidRPr="00767A44">
        <w:rPr>
          <w:rFonts w:hint="eastAsia"/>
          <w:lang w:eastAsia="zh-TW"/>
        </w:rPr>
        <w:t>年。</w:t>
      </w:r>
    </w:p>
  </w:endnote>
  <w:endnote w:id="11">
    <w:p w:rsidR="00767A44" w:rsidRPr="00767A44" w:rsidRDefault="00767A44" w:rsidP="00767A44">
      <w:pPr>
        <w:rPr>
          <w:lang w:eastAsia="zh-TW"/>
        </w:rPr>
      </w:pPr>
      <w:r w:rsidRPr="00767A44">
        <w:endnoteRef/>
      </w:r>
      <w:r w:rsidRPr="00767A44">
        <w:rPr>
          <w:rFonts w:hint="eastAsia"/>
          <w:lang w:eastAsia="zh-TW"/>
        </w:rPr>
        <w:t xml:space="preserve"> 劉釗：《馬王堆漢墓帛書〈雜療方〉校釋札記》，《古文字研究》第二十八輯第581頁，中華書局，2010年。</w:t>
      </w:r>
    </w:p>
  </w:endnote>
  <w:endnote w:id="12">
    <w:p w:rsidR="00767A44" w:rsidRPr="00767A44" w:rsidRDefault="00767A44" w:rsidP="00767A44">
      <w:pPr>
        <w:rPr>
          <w:lang w:eastAsia="zh-TW"/>
        </w:rPr>
      </w:pPr>
      <w:r w:rsidRPr="00767A44">
        <w:endnoteRef/>
      </w:r>
      <w:r w:rsidRPr="00767A44">
        <w:rPr>
          <w:lang w:eastAsia="zh-TW"/>
        </w:rPr>
        <w:t xml:space="preserve"> </w:t>
      </w:r>
      <w:r w:rsidRPr="00767A44">
        <w:rPr>
          <w:rFonts w:hint="eastAsia"/>
          <w:lang w:eastAsia="zh-TW"/>
        </w:rPr>
        <w:t>關於“捉”字訓釋可參劉釗、張傳官：《谈“一沐三捉发”的“捉”》，《復旦學報》2013年第6期。</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楷体_GB2312"/>
    <w:panose1 w:val="03000509000000000000"/>
    <w:charset w:val="88"/>
    <w:family w:val="script"/>
    <w:pitch w:val="default"/>
    <w:sig w:usb0="00000000" w:usb1="0000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微软雅黑"/>
    <w:charset w:val="86"/>
    <w:family w:val="modern"/>
    <w:pitch w:val="default"/>
    <w:sig w:usb0="00000000" w:usb1="00000000" w:usb2="0000001E" w:usb3="00000000" w:csb0="00040000" w:csb1="00000000"/>
  </w:font>
  <w:font w:name="宋体-方正超大字符集">
    <w:altName w:val="宋体"/>
    <w:charset w:val="86"/>
    <w:family w:val="script"/>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Default="003E6BB9"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E6BB9" w:rsidRDefault="003E6BB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Pr="00EF302F" w:rsidRDefault="003E6BB9" w:rsidP="00EF302F">
    <w:pPr>
      <w:tabs>
        <w:tab w:val="center" w:pos="4153"/>
        <w:tab w:val="right" w:pos="8306"/>
      </w:tabs>
    </w:pPr>
    <w:r w:rsidRPr="00C01B1F">
      <w:rPr>
        <w:rFonts w:hint="eastAsia"/>
        <w:sz w:val="18"/>
        <w:szCs w:val="18"/>
      </w:rPr>
      <w:t>收稿日期：</w:t>
    </w:r>
    <w:r w:rsidRPr="00C01B1F">
      <w:rPr>
        <w:sz w:val="18"/>
        <w:szCs w:val="18"/>
      </w:rPr>
      <w:t>201</w:t>
    </w:r>
    <w:r>
      <w:rPr>
        <w:rFonts w:hint="eastAsia"/>
        <w:sz w:val="18"/>
        <w:szCs w:val="18"/>
      </w:rPr>
      <w:t>9</w:t>
    </w:r>
    <w:r w:rsidRPr="00C01B1F">
      <w:rPr>
        <w:rFonts w:hint="eastAsia"/>
        <w:sz w:val="18"/>
        <w:szCs w:val="18"/>
      </w:rPr>
      <w:t>年</w:t>
    </w:r>
    <w:r w:rsidR="00767A44">
      <w:rPr>
        <w:rFonts w:hint="eastAsia"/>
        <w:sz w:val="18"/>
        <w:szCs w:val="18"/>
      </w:rPr>
      <w:t>4</w:t>
    </w:r>
    <w:r w:rsidRPr="00C01B1F">
      <w:rPr>
        <w:rFonts w:hint="eastAsia"/>
        <w:sz w:val="18"/>
        <w:szCs w:val="18"/>
      </w:rPr>
      <w:t>月</w:t>
    </w:r>
    <w:r w:rsidR="00767A44">
      <w:rPr>
        <w:rFonts w:hint="eastAsia"/>
        <w:sz w:val="18"/>
        <w:szCs w:val="18"/>
      </w:rPr>
      <w:t>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sidR="00767A44">
      <w:rPr>
        <w:rFonts w:hint="eastAsia"/>
        <w:sz w:val="18"/>
        <w:szCs w:val="18"/>
      </w:rPr>
      <w:t>4</w:t>
    </w:r>
    <w:r w:rsidRPr="00C01B1F">
      <w:rPr>
        <w:rFonts w:hint="eastAsia"/>
        <w:sz w:val="18"/>
        <w:szCs w:val="18"/>
      </w:rPr>
      <w:t>月</w:t>
    </w:r>
    <w:r w:rsidR="00767A44">
      <w:rPr>
        <w:rFonts w:hint="eastAsia"/>
        <w:sz w:val="18"/>
        <w:szCs w:val="18"/>
      </w:rPr>
      <w:t>2</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ABF" w:rsidRDefault="00E71ABF" w:rsidP="00CB0024">
      <w:r>
        <w:separator/>
      </w:r>
    </w:p>
  </w:footnote>
  <w:footnote w:type="continuationSeparator" w:id="0">
    <w:p w:rsidR="00E71ABF" w:rsidRDefault="00E71ABF"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Default="003E6BB9" w:rsidP="00EF302F">
    <w:pPr>
      <w:pStyle w:val="af"/>
      <w:spacing w:before="240" w:after="240"/>
      <w:ind w:firstLine="436"/>
    </w:pPr>
    <w:r>
      <w:rPr>
        <w:rFonts w:hint="eastAsia"/>
      </w:rPr>
      <w:t>复旦大学出土文献与古文字研究中心网站论文</w:t>
    </w:r>
  </w:p>
  <w:p w:rsidR="003E6BB9" w:rsidRPr="00EF302F" w:rsidRDefault="003E6BB9" w:rsidP="00EF302F">
    <w:pPr>
      <w:pStyle w:val="af"/>
      <w:spacing w:before="240" w:after="240"/>
      <w:ind w:firstLine="436"/>
    </w:pPr>
    <w:r>
      <w:rPr>
        <w:rFonts w:hint="eastAsia"/>
      </w:rPr>
      <w:t>链接：</w:t>
    </w:r>
    <w:r w:rsidRPr="00775AF2">
      <w:t>http://www.gwz.fudan.edu.cn/Web/Show/4</w:t>
    </w:r>
    <w:r>
      <w:t>40</w:t>
    </w:r>
    <w:r w:rsidR="00767A44">
      <w:rPr>
        <w:rFonts w:hint="eastAsia"/>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5pt;height:49.5pt;visibility:visible" o:bullet="t">
        <v:imagedata r:id="rId1" o:title=""/>
      </v:shape>
    </w:pict>
  </w:numPicBullet>
  <w:numPicBullet w:numPicBulletId="1">
    <w:pict>
      <v:shape id="_x0000_i1031" type="#_x0000_t75" style="width:21.5pt;height:2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1"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2"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26"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8"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0" w15:restartNumberingAfterBreak="0">
    <w:nsid w:val="5A707373"/>
    <w:multiLevelType w:val="singleLevel"/>
    <w:tmpl w:val="5A707373"/>
    <w:lvl w:ilvl="0">
      <w:start w:val="1"/>
      <w:numFmt w:val="chineseCounting"/>
      <w:suff w:val="nothing"/>
      <w:lvlText w:val="第%1，"/>
      <w:lvlJc w:val="left"/>
    </w:lvl>
  </w:abstractNum>
  <w:abstractNum w:abstractNumId="31"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2"/>
  </w:num>
  <w:num w:numId="3">
    <w:abstractNumId w:val="21"/>
  </w:num>
  <w:num w:numId="4">
    <w:abstractNumId w:val="29"/>
  </w:num>
  <w:num w:numId="5">
    <w:abstractNumId w:val="2"/>
  </w:num>
  <w:num w:numId="6">
    <w:abstractNumId w:val="30"/>
  </w:num>
  <w:num w:numId="7">
    <w:abstractNumId w:val="24"/>
  </w:num>
  <w:num w:numId="8">
    <w:abstractNumId w:val="1"/>
    <w:lvlOverride w:ilvl="0">
      <w:startOverride w:val="1"/>
    </w:lvlOverride>
  </w:num>
  <w:num w:numId="9">
    <w:abstractNumId w:val="0"/>
    <w:lvlOverride w:ilvl="0">
      <w:startOverride w:val="1"/>
    </w:lvlOverride>
  </w:num>
  <w:num w:numId="10">
    <w:abstractNumId w:val="18"/>
  </w:num>
  <w:num w:numId="11">
    <w:abstractNumId w:val="23"/>
  </w:num>
  <w:num w:numId="12">
    <w:abstractNumId w:val="17"/>
  </w:num>
  <w:num w:numId="13">
    <w:abstractNumId w:val="14"/>
  </w:num>
  <w:num w:numId="14">
    <w:abstractNumId w:val="15"/>
  </w:num>
  <w:num w:numId="15">
    <w:abstractNumId w:val="22"/>
  </w:num>
  <w:num w:numId="16">
    <w:abstractNumId w:val="31"/>
  </w:num>
  <w:num w:numId="17">
    <w:abstractNumId w:val="34"/>
  </w:num>
  <w:num w:numId="18">
    <w:abstractNumId w:val="28"/>
  </w:num>
  <w:num w:numId="19">
    <w:abstractNumId w:val="16"/>
  </w:num>
  <w:num w:numId="20">
    <w:abstractNumId w:val="33"/>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25"/>
  </w:num>
  <w:num w:numId="32">
    <w:abstractNumId w:val="27"/>
  </w:num>
  <w:num w:numId="33">
    <w:abstractNumId w:val="26"/>
  </w:num>
  <w:num w:numId="34">
    <w:abstractNumId w:val="19"/>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626A6"/>
    <w:rsid w:val="00062FE9"/>
    <w:rsid w:val="0006648C"/>
    <w:rsid w:val="00073508"/>
    <w:rsid w:val="00076F82"/>
    <w:rsid w:val="00077C36"/>
    <w:rsid w:val="00084150"/>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4CEE"/>
    <w:rsid w:val="00156D70"/>
    <w:rsid w:val="001641C2"/>
    <w:rsid w:val="00164C7B"/>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92F"/>
    <w:rsid w:val="001B4FFD"/>
    <w:rsid w:val="001B682E"/>
    <w:rsid w:val="001B710F"/>
    <w:rsid w:val="001C0EEC"/>
    <w:rsid w:val="001C5F88"/>
    <w:rsid w:val="001D1713"/>
    <w:rsid w:val="001D2B45"/>
    <w:rsid w:val="001D427D"/>
    <w:rsid w:val="001D4E56"/>
    <w:rsid w:val="001E6598"/>
    <w:rsid w:val="001E6D43"/>
    <w:rsid w:val="001F1BFC"/>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D039D"/>
    <w:rsid w:val="002D4626"/>
    <w:rsid w:val="002D5CCD"/>
    <w:rsid w:val="002D74D8"/>
    <w:rsid w:val="002E2792"/>
    <w:rsid w:val="002E503F"/>
    <w:rsid w:val="002F1FE6"/>
    <w:rsid w:val="002F2D81"/>
    <w:rsid w:val="00300BB1"/>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E1354"/>
    <w:rsid w:val="003E1502"/>
    <w:rsid w:val="003E1E5C"/>
    <w:rsid w:val="003E5FD9"/>
    <w:rsid w:val="003E6BB9"/>
    <w:rsid w:val="003F2D79"/>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E0A07"/>
    <w:rsid w:val="004E6E8E"/>
    <w:rsid w:val="004F11D3"/>
    <w:rsid w:val="004F244C"/>
    <w:rsid w:val="004F4CF4"/>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256A"/>
    <w:rsid w:val="00672EC8"/>
    <w:rsid w:val="00673C78"/>
    <w:rsid w:val="006778A0"/>
    <w:rsid w:val="00682D5D"/>
    <w:rsid w:val="00686575"/>
    <w:rsid w:val="006907C4"/>
    <w:rsid w:val="00693A5D"/>
    <w:rsid w:val="006A1B0D"/>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576F2"/>
    <w:rsid w:val="007606F5"/>
    <w:rsid w:val="0076174E"/>
    <w:rsid w:val="00767A44"/>
    <w:rsid w:val="007708C6"/>
    <w:rsid w:val="00771D41"/>
    <w:rsid w:val="007721C4"/>
    <w:rsid w:val="0077379F"/>
    <w:rsid w:val="00773918"/>
    <w:rsid w:val="00775AF2"/>
    <w:rsid w:val="00781023"/>
    <w:rsid w:val="007810E0"/>
    <w:rsid w:val="007850CB"/>
    <w:rsid w:val="007A7F1F"/>
    <w:rsid w:val="007B0257"/>
    <w:rsid w:val="007B0B09"/>
    <w:rsid w:val="007B1A80"/>
    <w:rsid w:val="007C4028"/>
    <w:rsid w:val="007C6D48"/>
    <w:rsid w:val="007D5FCD"/>
    <w:rsid w:val="007D776B"/>
    <w:rsid w:val="0080242C"/>
    <w:rsid w:val="00805018"/>
    <w:rsid w:val="00807BBC"/>
    <w:rsid w:val="008114A2"/>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839BB"/>
    <w:rsid w:val="00883E9F"/>
    <w:rsid w:val="00884DD1"/>
    <w:rsid w:val="00886963"/>
    <w:rsid w:val="008875BA"/>
    <w:rsid w:val="00894FC3"/>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B25"/>
    <w:rsid w:val="008D7BDB"/>
    <w:rsid w:val="008E49CB"/>
    <w:rsid w:val="008E5D6E"/>
    <w:rsid w:val="008E6624"/>
    <w:rsid w:val="008F4C76"/>
    <w:rsid w:val="008F5C80"/>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BF3"/>
    <w:rsid w:val="00A87B29"/>
    <w:rsid w:val="00AA2818"/>
    <w:rsid w:val="00AA4359"/>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DEE"/>
    <w:rsid w:val="00B3372F"/>
    <w:rsid w:val="00B34DD8"/>
    <w:rsid w:val="00B37214"/>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C1A"/>
    <w:rsid w:val="00C86742"/>
    <w:rsid w:val="00C86E98"/>
    <w:rsid w:val="00C90543"/>
    <w:rsid w:val="00C935B4"/>
    <w:rsid w:val="00C9386D"/>
    <w:rsid w:val="00C94789"/>
    <w:rsid w:val="00C9729E"/>
    <w:rsid w:val="00CA455C"/>
    <w:rsid w:val="00CB0024"/>
    <w:rsid w:val="00CB3F3F"/>
    <w:rsid w:val="00CB518A"/>
    <w:rsid w:val="00CC33AB"/>
    <w:rsid w:val="00CC537A"/>
    <w:rsid w:val="00CC6F6E"/>
    <w:rsid w:val="00CD12D8"/>
    <w:rsid w:val="00CD3AD6"/>
    <w:rsid w:val="00CE1F09"/>
    <w:rsid w:val="00CF2087"/>
    <w:rsid w:val="00CF2D53"/>
    <w:rsid w:val="00CF3432"/>
    <w:rsid w:val="00CF55D5"/>
    <w:rsid w:val="00CF736F"/>
    <w:rsid w:val="00D00583"/>
    <w:rsid w:val="00D12835"/>
    <w:rsid w:val="00D14104"/>
    <w:rsid w:val="00D17377"/>
    <w:rsid w:val="00D202FA"/>
    <w:rsid w:val="00D208AF"/>
    <w:rsid w:val="00D216E9"/>
    <w:rsid w:val="00D24914"/>
    <w:rsid w:val="00D326D7"/>
    <w:rsid w:val="00D33111"/>
    <w:rsid w:val="00D4023B"/>
    <w:rsid w:val="00D40B52"/>
    <w:rsid w:val="00D50E87"/>
    <w:rsid w:val="00D51572"/>
    <w:rsid w:val="00D54453"/>
    <w:rsid w:val="00D556BF"/>
    <w:rsid w:val="00D60710"/>
    <w:rsid w:val="00D61798"/>
    <w:rsid w:val="00D62CB1"/>
    <w:rsid w:val="00D67634"/>
    <w:rsid w:val="00D71F81"/>
    <w:rsid w:val="00D726F9"/>
    <w:rsid w:val="00D756A9"/>
    <w:rsid w:val="00D765DA"/>
    <w:rsid w:val="00D84579"/>
    <w:rsid w:val="00D859D5"/>
    <w:rsid w:val="00D85C5E"/>
    <w:rsid w:val="00D91E89"/>
    <w:rsid w:val="00D94761"/>
    <w:rsid w:val="00D94D4A"/>
    <w:rsid w:val="00DA17FB"/>
    <w:rsid w:val="00DA2027"/>
    <w:rsid w:val="00DA469D"/>
    <w:rsid w:val="00DB1A8E"/>
    <w:rsid w:val="00DB2818"/>
    <w:rsid w:val="00DB652D"/>
    <w:rsid w:val="00DC2A33"/>
    <w:rsid w:val="00DC5C27"/>
    <w:rsid w:val="00DC74C5"/>
    <w:rsid w:val="00DD0C90"/>
    <w:rsid w:val="00DD491C"/>
    <w:rsid w:val="00DE03E4"/>
    <w:rsid w:val="00DE20EE"/>
    <w:rsid w:val="00DE2591"/>
    <w:rsid w:val="00DE4754"/>
    <w:rsid w:val="00DE5AD0"/>
    <w:rsid w:val="00DE6887"/>
    <w:rsid w:val="00DE6920"/>
    <w:rsid w:val="00DF05E9"/>
    <w:rsid w:val="00DF0F4C"/>
    <w:rsid w:val="00E014C1"/>
    <w:rsid w:val="00E01E6C"/>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1ABF"/>
    <w:rsid w:val="00E74B97"/>
    <w:rsid w:val="00E768A0"/>
    <w:rsid w:val="00E770D4"/>
    <w:rsid w:val="00E8039B"/>
    <w:rsid w:val="00E8091B"/>
    <w:rsid w:val="00E84361"/>
    <w:rsid w:val="00E84A0C"/>
    <w:rsid w:val="00E90438"/>
    <w:rsid w:val="00E91058"/>
    <w:rsid w:val="00EA236B"/>
    <w:rsid w:val="00EA3753"/>
    <w:rsid w:val="00EA75F6"/>
    <w:rsid w:val="00EA7776"/>
    <w:rsid w:val="00EA7FBC"/>
    <w:rsid w:val="00EB3041"/>
    <w:rsid w:val="00EB330F"/>
    <w:rsid w:val="00EB7229"/>
    <w:rsid w:val="00EC15D3"/>
    <w:rsid w:val="00EC3366"/>
    <w:rsid w:val="00EC4B8E"/>
    <w:rsid w:val="00EC60F9"/>
    <w:rsid w:val="00ED01D0"/>
    <w:rsid w:val="00ED2E6F"/>
    <w:rsid w:val="00ED4220"/>
    <w:rsid w:val="00ED7DB3"/>
    <w:rsid w:val="00EE0429"/>
    <w:rsid w:val="00EE0568"/>
    <w:rsid w:val="00EE4142"/>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59C2"/>
    <w:rsid w:val="00F53292"/>
    <w:rsid w:val="00F5440A"/>
    <w:rsid w:val="00F54627"/>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3A3E"/>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1D2CB25C"/>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qFormat/>
    <w:rsid w:val="00CB0024"/>
    <w:rPr>
      <w:vertAlign w:val="superscript"/>
    </w:rPr>
  </w:style>
  <w:style w:type="paragraph" w:styleId="a6">
    <w:name w:val="footer"/>
    <w:basedOn w:val="a"/>
    <w:link w:val="a7"/>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qFormat/>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qFormat/>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qFormat/>
    <w:rsid w:val="006B0F0D"/>
    <w:rPr>
      <w:sz w:val="18"/>
      <w:szCs w:val="18"/>
    </w:rPr>
  </w:style>
  <w:style w:type="character" w:customStyle="1" w:styleId="af6">
    <w:name w:val="批注框文本 字符"/>
    <w:link w:val="af4"/>
    <w:uiPriority w:val="99"/>
    <w:semiHidden/>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link w:val="17"/>
    <w:rsid w:val="008C1BEA"/>
    <w:rPr>
      <w:kern w:val="2"/>
      <w:sz w:val="21"/>
      <w:szCs w:val="24"/>
    </w:rPr>
  </w:style>
  <w:style w:type="character" w:customStyle="1" w:styleId="afb">
    <w:name w:val="脚注文本 字符"/>
    <w:aliases w:val="脚注文本 Char 字符, Char 字符, 字元 字符,字元 字符, Char Char1 字符,註腳文字 字元 字元 字符,Char Char C 字符"/>
    <w:qFormat/>
    <w:rsid w:val="00C037A6"/>
    <w:rPr>
      <w:sz w:val="20"/>
      <w:szCs w:val="20"/>
    </w:rPr>
  </w:style>
  <w:style w:type="paragraph" w:styleId="afc">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a"/>
    <w:uiPriority w:val="99"/>
    <w:semiHidden/>
    <w:unhideWhenUsed/>
    <w:rsid w:val="00077C36"/>
    <w:pPr>
      <w:snapToGrid w:val="0"/>
      <w:jc w:val="left"/>
    </w:pPr>
    <w:rPr>
      <w:rFonts w:ascii="Calibri" w:hAnsi="Calibri"/>
      <w:sz w:val="21"/>
      <w:szCs w:val="24"/>
    </w:rPr>
  </w:style>
  <w:style w:type="character" w:styleId="aff5">
    <w:name w:val="Unresolved Mention"/>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6">
    <w:name w:val="Body Text Indent"/>
    <w:basedOn w:val="a"/>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0"/>
    <w:link w:val="aff6"/>
    <w:rsid w:val="00077C36"/>
    <w:rPr>
      <w:rFonts w:ascii="Times New Roman" w:hAnsi="Times New Roman"/>
      <w:kern w:val="2"/>
      <w:sz w:val="21"/>
      <w:szCs w:val="24"/>
    </w:rPr>
  </w:style>
  <w:style w:type="paragraph" w:customStyle="1" w:styleId="1d">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0"/>
    <w:uiPriority w:val="99"/>
    <w:semiHidden/>
    <w:rsid w:val="00077C36"/>
    <w:rPr>
      <w:sz w:val="18"/>
      <w:szCs w:val="18"/>
    </w:rPr>
  </w:style>
  <w:style w:type="character" w:customStyle="1" w:styleId="1f">
    <w:name w:val="页眉 字符1"/>
    <w:basedOn w:val="a0"/>
    <w:uiPriority w:val="99"/>
    <w:rsid w:val="00077C36"/>
    <w:rPr>
      <w:sz w:val="18"/>
      <w:szCs w:val="18"/>
    </w:rPr>
  </w:style>
  <w:style w:type="character" w:customStyle="1" w:styleId="1f0">
    <w:name w:val="页脚 字符1"/>
    <w:basedOn w:val="a0"/>
    <w:uiPriority w:val="99"/>
    <w:rsid w:val="00077C36"/>
    <w:rPr>
      <w:sz w:val="18"/>
      <w:szCs w:val="18"/>
    </w:rPr>
  </w:style>
  <w:style w:type="character" w:styleId="aff8">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0">
    <w:name w:val="标题 4 字符"/>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9">
    <w:name w:val="annotation text"/>
    <w:basedOn w:val="a"/>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0"/>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0"/>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0"/>
    <w:uiPriority w:val="99"/>
    <w:semiHidden/>
    <w:unhideWhenUsed/>
    <w:qFormat/>
    <w:rsid w:val="00B806B1"/>
    <w:rPr>
      <w:color w:val="605E5C"/>
      <w:shd w:val="clear" w:color="auto" w:fill="E1DFDD"/>
    </w:rPr>
  </w:style>
  <w:style w:type="character" w:customStyle="1" w:styleId="51">
    <w:name w:val="标题 5 字符1"/>
    <w:basedOn w:val="a0"/>
    <w:link w:val="5"/>
    <w:uiPriority w:val="9"/>
    <w:semiHidden/>
    <w:qFormat/>
    <w:rsid w:val="00B806B1"/>
    <w:rPr>
      <w:rFonts w:ascii="宋体" w:hAnsi="宋体" w:cs="宋体"/>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34" Type="http://schemas.openxmlformats.org/officeDocument/2006/relationships/image" Target="media/image25.png"/><Relationship Id="rId42" Type="http://schemas.microsoft.com/office/2007/relationships/hdphoto" Target="media/hdphoto7.wdp"/><Relationship Id="rId47" Type="http://schemas.microsoft.com/office/2007/relationships/hdphoto" Target="media/hdphoto9.wdp"/><Relationship Id="rId50" Type="http://schemas.openxmlformats.org/officeDocument/2006/relationships/image" Target="media/image37.png"/><Relationship Id="rId55" Type="http://schemas.microsoft.com/office/2007/relationships/hdphoto" Target="media/hdphoto12.wdp"/><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microsoft.com/office/2007/relationships/hdphoto" Target="media/hdphoto4.wdp"/><Relationship Id="rId32" Type="http://schemas.openxmlformats.org/officeDocument/2006/relationships/image" Target="media/image23.png"/><Relationship Id="rId37" Type="http://schemas.microsoft.com/office/2007/relationships/hdphoto" Target="media/hdphoto6.wdp"/><Relationship Id="rId40" Type="http://schemas.openxmlformats.org/officeDocument/2006/relationships/image" Target="media/image30.png"/><Relationship Id="rId45" Type="http://schemas.microsoft.com/office/2007/relationships/hdphoto" Target="media/hdphoto8.wdp"/><Relationship Id="rId53" Type="http://schemas.microsoft.com/office/2007/relationships/hdphoto" Target="media/hdphoto11.wdp"/><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15.wdp"/><Relationship Id="rId19" Type="http://schemas.microsoft.com/office/2007/relationships/hdphoto" Target="media/hdphoto2.wdp"/><Relationship Id="rId14" Type="http://schemas.openxmlformats.org/officeDocument/2006/relationships/image" Target="media/image8.png"/><Relationship Id="rId22" Type="http://schemas.microsoft.com/office/2007/relationships/hdphoto" Target="media/hdphoto3.wdp"/><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footer" Target="footer1.xml"/><Relationship Id="rId8" Type="http://schemas.openxmlformats.org/officeDocument/2006/relationships/image" Target="media/image3.png"/><Relationship Id="rId51" Type="http://schemas.microsoft.com/office/2007/relationships/hdphoto" Target="media/hdphoto10.wdp"/><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4.png"/><Relationship Id="rId59" Type="http://schemas.microsoft.com/office/2007/relationships/hdphoto" Target="media/hdphoto14.wdp"/><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6.png"/><Relationship Id="rId57" Type="http://schemas.microsoft.com/office/2007/relationships/hdphoto" Target="media/hdphoto13.wdp"/><Relationship Id="rId10" Type="http://schemas.microsoft.com/office/2007/relationships/hdphoto" Target="media/hdphoto1.wdp"/><Relationship Id="rId31" Type="http://schemas.microsoft.com/office/2007/relationships/hdphoto" Target="media/hdphoto5.wdp"/><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s>
</file>

<file path=word/_rels/endnotes.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2BE22-E0A9-4207-9FB7-F7C08641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1</Pages>
  <Words>3472</Words>
  <Characters>3612</Characters>
  <Application>Microsoft Office Word</Application>
  <DocSecurity>0</DocSecurity>
  <Lines>144</Lines>
  <Paragraphs>51</Paragraphs>
  <ScaleCrop>false</ScaleCrop>
  <Company>GWZ</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pengyuan wang</cp:lastModifiedBy>
  <cp:revision>228</cp:revision>
  <dcterms:created xsi:type="dcterms:W3CDTF">2018-01-27T09:07:00Z</dcterms:created>
  <dcterms:modified xsi:type="dcterms:W3CDTF">2019-04-02T12:45:00Z</dcterms:modified>
</cp:coreProperties>
</file>