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4C" w:rsidRDefault="00C6064C" w:rsidP="00C6064C">
      <w:pPr>
        <w:pStyle w:val="aff3"/>
      </w:pPr>
      <w:r w:rsidRPr="00C6064C">
        <w:t>讀上</w:t>
      </w:r>
      <w:proofErr w:type="gramStart"/>
      <w:r w:rsidRPr="00C6064C">
        <w:t>博六</w:t>
      </w:r>
      <w:r w:rsidRPr="00C6064C">
        <w:rPr>
          <w:rFonts w:hint="eastAsia"/>
        </w:rPr>
        <w:t>《競公瘧》札</w:t>
      </w:r>
      <w:proofErr w:type="gramEnd"/>
      <w:r w:rsidRPr="00C6064C">
        <w:rPr>
          <w:rFonts w:hint="eastAsia"/>
        </w:rPr>
        <w:t>記</w:t>
      </w:r>
      <w:proofErr w:type="gramStart"/>
      <w:r w:rsidRPr="00C6064C">
        <w:rPr>
          <w:rFonts w:hint="eastAsia"/>
        </w:rPr>
        <w:t>一</w:t>
      </w:r>
      <w:proofErr w:type="gramEnd"/>
      <w:r w:rsidRPr="00C6064C">
        <w:rPr>
          <w:rFonts w:hint="eastAsia"/>
        </w:rPr>
        <w:t>則</w:t>
      </w:r>
    </w:p>
    <w:p w:rsidR="00C6064C" w:rsidRPr="00C6064C" w:rsidRDefault="00C6064C" w:rsidP="00C6064C">
      <w:pPr>
        <w:rPr>
          <w:rFonts w:hint="eastAsia"/>
        </w:rPr>
      </w:pPr>
    </w:p>
    <w:p w:rsidR="00C6064C" w:rsidRDefault="00C6064C" w:rsidP="00C6064C">
      <w:pPr>
        <w:pStyle w:val="ac"/>
        <w:rPr>
          <w:rFonts w:eastAsia="PMingLiU"/>
        </w:rPr>
      </w:pPr>
      <w:r w:rsidRPr="00C6064C">
        <w:rPr>
          <w:rFonts w:hint="eastAsia"/>
        </w:rPr>
        <w:t>（首發）</w:t>
      </w:r>
    </w:p>
    <w:p w:rsidR="00C6064C" w:rsidRPr="00C6064C" w:rsidRDefault="00C6064C" w:rsidP="00C6064C">
      <w:pPr>
        <w:pStyle w:val="ac"/>
      </w:pPr>
      <w:r w:rsidRPr="00C6064C">
        <w:rPr>
          <w:rFonts w:hint="eastAsia"/>
        </w:rPr>
        <w:t>何義軍</w:t>
      </w:r>
    </w:p>
    <w:p w:rsidR="00C6064C" w:rsidRPr="00C6064C" w:rsidRDefault="00C6064C" w:rsidP="00C6064C">
      <w:pPr>
        <w:pStyle w:val="ac"/>
      </w:pPr>
      <w:r w:rsidRPr="00C6064C">
        <w:rPr>
          <w:rFonts w:hint="eastAsia"/>
        </w:rPr>
        <w:t>西南大學漢語言文獻研究所</w:t>
      </w:r>
    </w:p>
    <w:p w:rsidR="00CA515B" w:rsidRDefault="00CA515B" w:rsidP="00C6064C">
      <w:pPr>
        <w:pStyle w:val="aa"/>
        <w:ind w:firstLine="560"/>
        <w:rPr>
          <w:rFonts w:eastAsia="PMingLiU"/>
          <w:lang w:eastAsia="zh-TW"/>
        </w:rPr>
      </w:pPr>
    </w:p>
    <w:p w:rsidR="00C6064C" w:rsidRPr="00C6064C" w:rsidRDefault="00C6064C" w:rsidP="00C6064C">
      <w:pPr>
        <w:pStyle w:val="aa"/>
        <w:ind w:firstLine="560"/>
        <w:rPr>
          <w:lang w:eastAsia="zh-TW"/>
        </w:rPr>
      </w:pPr>
      <w:bookmarkStart w:id="0" w:name="_GoBack"/>
      <w:bookmarkEnd w:id="0"/>
      <w:r w:rsidRPr="00C6064C">
        <w:rPr>
          <w:rFonts w:hint="eastAsia"/>
          <w:lang w:eastAsia="zh-TW"/>
        </w:rPr>
        <w:t>簡3云：</w:t>
      </w:r>
      <w:r w:rsidRPr="00C6064C">
        <w:endnoteReference w:id="1"/>
      </w:r>
    </w:p>
    <w:p w:rsidR="00C6064C" w:rsidRPr="00C6064C" w:rsidRDefault="00C6064C" w:rsidP="00C6064C">
      <w:pPr>
        <w:pStyle w:val="aa"/>
        <w:ind w:firstLine="560"/>
        <w:rPr>
          <w:rFonts w:ascii="楷体" w:eastAsia="楷体" w:hAnsi="楷体"/>
        </w:rPr>
      </w:pPr>
      <w:r w:rsidRPr="00C6064C">
        <w:rPr>
          <w:rFonts w:ascii="楷体" w:eastAsia="楷体" w:hAnsi="楷体" w:hint="eastAsia"/>
        </w:rPr>
        <w:t>是言也。高子、</w:t>
      </w:r>
      <w:proofErr w:type="gramStart"/>
      <w:r w:rsidRPr="00C6064C">
        <w:rPr>
          <w:rFonts w:ascii="楷体" w:eastAsia="楷体" w:hAnsi="楷体" w:hint="eastAsia"/>
        </w:rPr>
        <w:t>國</w:t>
      </w:r>
      <w:proofErr w:type="gramEnd"/>
      <w:r w:rsidRPr="00C6064C">
        <w:rPr>
          <w:rFonts w:ascii="楷体" w:eastAsia="楷体" w:hAnsi="楷体" w:hint="eastAsia"/>
        </w:rPr>
        <w:t>子答曰：“身爲新，或（又）可（何）</w:t>
      </w:r>
      <w:r w:rsidRPr="00C6064C">
        <w:rPr>
          <w:rFonts w:ascii="楷体" w:eastAsia="楷体" w:hAnsi="楷体"/>
        </w:rPr>
        <w:drawing>
          <wp:inline distT="0" distB="0" distL="0" distR="0" wp14:anchorId="712D5760" wp14:editId="737DEA5E">
            <wp:extent cx="163300" cy="241402"/>
            <wp:effectExtent l="0" t="0" r="825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988" cy="246854"/>
                    </a:xfrm>
                    <a:prstGeom prst="rect">
                      <a:avLst/>
                    </a:prstGeom>
                  </pic:spPr>
                </pic:pic>
              </a:graphicData>
            </a:graphic>
          </wp:inline>
        </w:drawing>
      </w:r>
      <w:r w:rsidRPr="00C6064C">
        <w:rPr>
          <w:rFonts w:ascii="楷体" w:eastAsia="楷体" w:hAnsi="楷体"/>
        </w:rPr>
        <w:t>焉</w:t>
      </w:r>
      <w:r w:rsidRPr="00C6064C">
        <w:rPr>
          <w:rFonts w:ascii="楷体" w:eastAsia="楷体" w:hAnsi="楷体" w:hint="eastAsia"/>
        </w:rPr>
        <w:t>？</w:t>
      </w:r>
      <w:r w:rsidRPr="00C6064C">
        <w:rPr>
          <w:rFonts w:ascii="楷体" w:eastAsia="楷体" w:hAnsi="楷体"/>
        </w:rPr>
        <w:t>是信吾</w:t>
      </w:r>
      <w:r w:rsidRPr="00C6064C">
        <w:rPr>
          <w:rFonts w:ascii="楷体" w:eastAsia="楷体" w:hAnsi="楷体" w:hint="eastAsia"/>
        </w:rPr>
        <w:t>無</w:t>
      </w:r>
      <w:r w:rsidRPr="00C6064C">
        <w:rPr>
          <w:rFonts w:ascii="楷体" w:eastAsia="楷体" w:hAnsi="楷体"/>
        </w:rPr>
        <w:t>良祝</w:t>
      </w:r>
      <w:r w:rsidRPr="00C6064C">
        <w:rPr>
          <w:rFonts w:ascii="楷体" w:eastAsia="楷体" w:hAnsi="楷体" w:hint="eastAsia"/>
        </w:rPr>
        <w:t>、史，</w:t>
      </w:r>
      <w:r w:rsidRPr="00C6064C">
        <w:rPr>
          <w:rFonts w:ascii="楷体" w:eastAsia="楷体" w:hAnsi="楷体"/>
        </w:rPr>
        <w:t>公</w:t>
      </w:r>
      <w:proofErr w:type="gramStart"/>
      <w:r w:rsidRPr="00C6064C">
        <w:rPr>
          <w:rFonts w:ascii="楷体" w:eastAsia="楷体" w:hAnsi="楷体"/>
        </w:rPr>
        <w:t>盍</w:t>
      </w:r>
      <w:proofErr w:type="gramEnd"/>
      <w:r w:rsidRPr="00C6064C">
        <w:rPr>
          <w:rFonts w:ascii="楷体" w:eastAsia="楷体" w:hAnsi="楷体" w:hint="eastAsia"/>
        </w:rPr>
        <w:t>誅之？”晏子夕。二大夫退，公入晏子而告之，若</w:t>
      </w:r>
      <w:proofErr w:type="gramStart"/>
      <w:r w:rsidRPr="00C6064C">
        <w:rPr>
          <w:rFonts w:ascii="楷体" w:eastAsia="楷体" w:hAnsi="楷体" w:hint="eastAsia"/>
        </w:rPr>
        <w:t>其告高子</w:t>
      </w:r>
      <w:proofErr w:type="gramEnd"/>
      <w:r w:rsidRPr="00C6064C">
        <w:rPr>
          <w:rFonts w:ascii="楷体" w:eastAsia="楷体" w:hAnsi="楷体" w:hint="eastAsia"/>
        </w:rPr>
        <w:t>……</w:t>
      </w:r>
    </w:p>
    <w:p w:rsidR="00C6064C" w:rsidRPr="00C6064C" w:rsidRDefault="00C6064C" w:rsidP="00C6064C">
      <w:pPr>
        <w:pStyle w:val="aa"/>
        <w:ind w:firstLine="560"/>
      </w:pPr>
      <w:r w:rsidRPr="00C6064C">
        <w:rPr>
          <w:rFonts w:hint="eastAsia"/>
        </w:rPr>
        <w:t>其中“</w:t>
      </w:r>
      <w:r w:rsidRPr="00C6064C">
        <w:drawing>
          <wp:inline distT="0" distB="0" distL="0" distR="0" wp14:anchorId="409518F3" wp14:editId="32EB0569">
            <wp:extent cx="163300" cy="241402"/>
            <wp:effectExtent l="0" t="0" r="825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988" cy="246854"/>
                    </a:xfrm>
                    <a:prstGeom prst="rect">
                      <a:avLst/>
                    </a:prstGeom>
                  </pic:spPr>
                </pic:pic>
              </a:graphicData>
            </a:graphic>
          </wp:inline>
        </w:drawing>
      </w:r>
      <w:r w:rsidRPr="00C6064C">
        <w:rPr>
          <w:rFonts w:hint="eastAsia"/>
        </w:rPr>
        <w:t>”字整理者釋</w:t>
      </w:r>
      <w:proofErr w:type="gramStart"/>
      <w:r w:rsidRPr="00C6064C">
        <w:rPr>
          <w:rFonts w:hint="eastAsia"/>
        </w:rPr>
        <w:t>為</w:t>
      </w:r>
      <w:proofErr w:type="gramEnd"/>
      <w:r w:rsidRPr="00C6064C">
        <w:rPr>
          <w:rFonts w:hint="eastAsia"/>
        </w:rPr>
        <w:t>“㤇”，並</w:t>
      </w:r>
      <w:proofErr w:type="gramStart"/>
      <w:r w:rsidRPr="00C6064C">
        <w:rPr>
          <w:rFonts w:hint="eastAsia"/>
        </w:rPr>
        <w:t>對</w:t>
      </w:r>
      <w:proofErr w:type="gramEnd"/>
      <w:r w:rsidRPr="00C6064C">
        <w:rPr>
          <w:rFonts w:hint="eastAsia"/>
        </w:rPr>
        <w:t>“身爲新，或可㤇</w:t>
      </w:r>
      <w:r w:rsidRPr="00C6064C">
        <w:t>焉</w:t>
      </w:r>
      <w:r w:rsidRPr="00C6064C">
        <w:rPr>
          <w:rFonts w:hint="eastAsia"/>
        </w:rPr>
        <w:t>”句考釋云：</w:t>
      </w:r>
    </w:p>
    <w:p w:rsidR="00C6064C" w:rsidRPr="00C6064C" w:rsidRDefault="00C6064C" w:rsidP="00C6064C">
      <w:pPr>
        <w:pStyle w:val="aa"/>
        <w:ind w:firstLine="560"/>
      </w:pPr>
      <w:r w:rsidRPr="00C6064C">
        <w:rPr>
          <w:rFonts w:hint="eastAsia"/>
        </w:rPr>
        <w:t>“新”讀爲“薪”，意欲</w:t>
      </w:r>
      <w:proofErr w:type="gramStart"/>
      <w:r w:rsidRPr="00C6064C">
        <w:rPr>
          <w:rFonts w:hint="eastAsia"/>
        </w:rPr>
        <w:t>焚</w:t>
      </w:r>
      <w:proofErr w:type="gramEnd"/>
      <w:r w:rsidRPr="00C6064C">
        <w:rPr>
          <w:rFonts w:hint="eastAsia"/>
        </w:rPr>
        <w:t>祝、史。“㤇”同“懊”，《集韻》：“</w:t>
      </w:r>
      <w:proofErr w:type="gramStart"/>
      <w:r w:rsidRPr="00C6064C">
        <w:rPr>
          <w:rFonts w:hint="eastAsia"/>
        </w:rPr>
        <w:t>懊</w:t>
      </w:r>
      <w:proofErr w:type="gramEnd"/>
      <w:r w:rsidRPr="00C6064C">
        <w:rPr>
          <w:rFonts w:hint="eastAsia"/>
        </w:rPr>
        <w:t>，恨也，或</w:t>
      </w:r>
      <w:proofErr w:type="gramStart"/>
      <w:r w:rsidRPr="00C6064C">
        <w:rPr>
          <w:rFonts w:hint="eastAsia"/>
        </w:rPr>
        <w:t>從夭</w:t>
      </w:r>
      <w:proofErr w:type="gramEnd"/>
      <w:r w:rsidRPr="00C6064C">
        <w:rPr>
          <w:rFonts w:hint="eastAsia"/>
        </w:rPr>
        <w:t>。”讀爲“祰”、“禱”。《說文》：“祰，告祭也。从示，告聲，苦</w:t>
      </w:r>
      <w:proofErr w:type="gramStart"/>
      <w:r w:rsidRPr="00C6064C">
        <w:rPr>
          <w:rFonts w:hint="eastAsia"/>
        </w:rPr>
        <w:t>浩</w:t>
      </w:r>
      <w:proofErr w:type="gramEnd"/>
      <w:r w:rsidRPr="00C6064C">
        <w:rPr>
          <w:rFonts w:hint="eastAsia"/>
        </w:rPr>
        <w:t>切。”《說文》：“禱，告事求福也。从示，</w:t>
      </w:r>
      <w:proofErr w:type="gramStart"/>
      <w:r w:rsidRPr="00C6064C">
        <w:rPr>
          <w:rFonts w:hint="eastAsia"/>
        </w:rPr>
        <w:t>壽</w:t>
      </w:r>
      <w:proofErr w:type="gramEnd"/>
      <w:r w:rsidRPr="00C6064C">
        <w:rPr>
          <w:rFonts w:hint="eastAsia"/>
        </w:rPr>
        <w:t>聲，都</w:t>
      </w:r>
      <w:proofErr w:type="gramStart"/>
      <w:r w:rsidRPr="00C6064C">
        <w:rPr>
          <w:rFonts w:hint="eastAsia"/>
        </w:rPr>
        <w:t>浩</w:t>
      </w:r>
      <w:proofErr w:type="gramEnd"/>
      <w:r w:rsidRPr="00C6064C">
        <w:rPr>
          <w:rFonts w:hint="eastAsia"/>
        </w:rPr>
        <w:t>切。”同韻。“安”讀爲“焉”。</w:t>
      </w:r>
      <w:r w:rsidRPr="00C6064C">
        <w:endnoteReference w:id="2"/>
      </w:r>
    </w:p>
    <w:p w:rsidR="00C6064C" w:rsidRPr="00C6064C" w:rsidRDefault="00C6064C" w:rsidP="00C6064C">
      <w:pPr>
        <w:pStyle w:val="aa"/>
        <w:ind w:firstLine="560"/>
      </w:pPr>
      <w:r w:rsidRPr="00C6064C">
        <w:rPr>
          <w:rFonts w:hint="eastAsia"/>
        </w:rPr>
        <w:t>陳</w:t>
      </w:r>
      <w:proofErr w:type="gramStart"/>
      <w:r w:rsidRPr="00C6064C">
        <w:rPr>
          <w:rFonts w:hint="eastAsia"/>
        </w:rPr>
        <w:t>偉</w:t>
      </w:r>
      <w:proofErr w:type="gramEnd"/>
      <w:r w:rsidRPr="00C6064C">
        <w:rPr>
          <w:rFonts w:hint="eastAsia"/>
        </w:rPr>
        <w:t>先生指出整理者釋爲“㤇”的字，亦見</w:t>
      </w:r>
      <w:proofErr w:type="gramStart"/>
      <w:r w:rsidRPr="00C6064C">
        <w:rPr>
          <w:rFonts w:hint="eastAsia"/>
        </w:rPr>
        <w:t>於</w:t>
      </w:r>
      <w:proofErr w:type="gramEnd"/>
      <w:r w:rsidRPr="00C6064C">
        <w:rPr>
          <w:rFonts w:hint="eastAsia"/>
        </w:rPr>
        <w:t>上博竹</w:t>
      </w:r>
      <w:proofErr w:type="gramStart"/>
      <w:r w:rsidRPr="00C6064C">
        <w:rPr>
          <w:rFonts w:hint="eastAsia"/>
        </w:rPr>
        <w:t>書</w:t>
      </w:r>
      <w:proofErr w:type="gramEnd"/>
      <w:r w:rsidRPr="00C6064C">
        <w:rPr>
          <w:rFonts w:hint="eastAsia"/>
        </w:rPr>
        <w:t>《魯邦大旱》2號、3號簡，以及《內禮》1號簡，當釋爲“愛”，義爲“吝惜”。</w:t>
      </w:r>
      <w:r w:rsidRPr="00C6064C">
        <w:lastRenderedPageBreak/>
        <w:endnoteReference w:id="3"/>
      </w:r>
      <w:proofErr w:type="gramStart"/>
      <w:r w:rsidRPr="00C6064C">
        <w:rPr>
          <w:rFonts w:hint="eastAsia"/>
        </w:rPr>
        <w:t>後</w:t>
      </w:r>
      <w:proofErr w:type="gramEnd"/>
      <w:r w:rsidRPr="00C6064C">
        <w:rPr>
          <w:rFonts w:hint="eastAsia"/>
        </w:rPr>
        <w:t>他又改變了看法，認</w:t>
      </w:r>
      <w:proofErr w:type="gramStart"/>
      <w:r w:rsidRPr="00C6064C">
        <w:rPr>
          <w:rFonts w:hint="eastAsia"/>
        </w:rPr>
        <w:t>為</w:t>
      </w:r>
      <w:proofErr w:type="gramEnd"/>
      <w:r w:rsidRPr="00C6064C">
        <w:rPr>
          <w:rFonts w:hint="eastAsia"/>
        </w:rPr>
        <w:t>“愛”指</w:t>
      </w:r>
      <w:proofErr w:type="gramStart"/>
      <w:r w:rsidRPr="00C6064C">
        <w:rPr>
          <w:rFonts w:hint="eastAsia"/>
        </w:rPr>
        <w:t>對</w:t>
      </w:r>
      <w:proofErr w:type="gramEnd"/>
      <w:r w:rsidRPr="00C6064C">
        <w:rPr>
          <w:rFonts w:hint="eastAsia"/>
        </w:rPr>
        <w:t>人或物的深厚真</w:t>
      </w:r>
      <w:proofErr w:type="gramStart"/>
      <w:r w:rsidRPr="00C6064C">
        <w:rPr>
          <w:rFonts w:hint="eastAsia"/>
        </w:rPr>
        <w:t>摯</w:t>
      </w:r>
      <w:proofErr w:type="gramEnd"/>
      <w:r w:rsidRPr="00C6064C">
        <w:rPr>
          <w:rFonts w:hint="eastAsia"/>
        </w:rPr>
        <w:t>感情，并說“簡文可能是說自己</w:t>
      </w:r>
      <w:proofErr w:type="gramStart"/>
      <w:r w:rsidRPr="00C6064C">
        <w:rPr>
          <w:rFonts w:hint="eastAsia"/>
        </w:rPr>
        <w:t>對</w:t>
      </w:r>
      <w:proofErr w:type="gramEnd"/>
      <w:r w:rsidRPr="00C6064C">
        <w:rPr>
          <w:rFonts w:hint="eastAsia"/>
        </w:rPr>
        <w:t>自身親近，</w:t>
      </w:r>
      <w:proofErr w:type="gramStart"/>
      <w:r w:rsidRPr="00C6064C">
        <w:rPr>
          <w:rFonts w:hint="eastAsia"/>
        </w:rPr>
        <w:t>對</w:t>
      </w:r>
      <w:proofErr w:type="gramEnd"/>
      <w:r w:rsidRPr="00C6064C">
        <w:rPr>
          <w:rFonts w:hint="eastAsia"/>
        </w:rPr>
        <w:t>他人沒有真</w:t>
      </w:r>
      <w:proofErr w:type="gramStart"/>
      <w:r w:rsidRPr="00C6064C">
        <w:rPr>
          <w:rFonts w:hint="eastAsia"/>
        </w:rPr>
        <w:t>摯</w:t>
      </w:r>
      <w:proofErr w:type="gramEnd"/>
      <w:r w:rsidRPr="00C6064C">
        <w:rPr>
          <w:rFonts w:hint="eastAsia"/>
        </w:rPr>
        <w:t>的感情”。</w:t>
      </w:r>
      <w:r w:rsidRPr="00C6064C">
        <w:endnoteReference w:id="4"/>
      </w:r>
    </w:p>
    <w:p w:rsidR="00C6064C" w:rsidRPr="00C6064C" w:rsidRDefault="00C6064C" w:rsidP="00C6064C">
      <w:pPr>
        <w:pStyle w:val="aa"/>
        <w:ind w:firstLine="560"/>
      </w:pPr>
      <w:r w:rsidRPr="00C6064C">
        <w:rPr>
          <w:rFonts w:hint="eastAsia"/>
        </w:rPr>
        <w:t>董珊先生</w:t>
      </w:r>
      <w:proofErr w:type="gramStart"/>
      <w:r w:rsidRPr="00C6064C">
        <w:rPr>
          <w:rFonts w:hint="eastAsia"/>
        </w:rPr>
        <w:t>從</w:t>
      </w:r>
      <w:proofErr w:type="gramEnd"/>
      <w:r w:rsidRPr="00C6064C">
        <w:rPr>
          <w:rFonts w:hint="eastAsia"/>
        </w:rPr>
        <w:t>陳</w:t>
      </w:r>
      <w:proofErr w:type="gramStart"/>
      <w:r w:rsidRPr="00C6064C">
        <w:rPr>
          <w:rFonts w:hint="eastAsia"/>
        </w:rPr>
        <w:t>偉</w:t>
      </w:r>
      <w:proofErr w:type="gramEnd"/>
      <w:r w:rsidRPr="00C6064C">
        <w:rPr>
          <w:rFonts w:hint="eastAsia"/>
        </w:rPr>
        <w:t>先生之釋，</w:t>
      </w:r>
      <w:proofErr w:type="gramStart"/>
      <w:r w:rsidRPr="00C6064C">
        <w:rPr>
          <w:rFonts w:hint="eastAsia"/>
        </w:rPr>
        <w:t>將</w:t>
      </w:r>
      <w:proofErr w:type="gramEnd"/>
      <w:r w:rsidRPr="00C6064C">
        <w:rPr>
          <w:rFonts w:hint="eastAsia"/>
        </w:rPr>
        <w:t>此句讀爲“身爲親，又何</w:t>
      </w:r>
      <w:proofErr w:type="gramStart"/>
      <w:r w:rsidRPr="00C6064C">
        <w:rPr>
          <w:rFonts w:hint="eastAsia"/>
        </w:rPr>
        <w:t>愛</w:t>
      </w:r>
      <w:proofErr w:type="gramEnd"/>
      <w:r w:rsidRPr="00C6064C">
        <w:rPr>
          <w:rFonts w:hint="eastAsia"/>
        </w:rPr>
        <w:t>焉？”并解釋說：</w:t>
      </w:r>
    </w:p>
    <w:p w:rsidR="00C6064C" w:rsidRPr="00C6064C" w:rsidRDefault="00C6064C" w:rsidP="00C6064C">
      <w:pPr>
        <w:pStyle w:val="aa"/>
        <w:ind w:firstLine="560"/>
      </w:pPr>
      <w:r w:rsidRPr="00C6064C">
        <w:rPr>
          <w:rFonts w:ascii="楷体" w:eastAsia="楷体" w:hAnsi="楷体" w:hint="eastAsia"/>
        </w:rPr>
        <w:t>謂沒有比景公的身家性命更重要的，景公之身有疾</w:t>
      </w:r>
      <w:proofErr w:type="gramStart"/>
      <w:r w:rsidRPr="00C6064C">
        <w:rPr>
          <w:rFonts w:ascii="楷体" w:eastAsia="楷体" w:hAnsi="楷体" w:hint="eastAsia"/>
        </w:rPr>
        <w:t>將滅</w:t>
      </w:r>
      <w:proofErr w:type="gramEnd"/>
      <w:r w:rsidRPr="00C6064C">
        <w:rPr>
          <w:rFonts w:ascii="楷体" w:eastAsia="楷体" w:hAnsi="楷体" w:hint="eastAsia"/>
        </w:rPr>
        <w:t>，又何</w:t>
      </w:r>
      <w:proofErr w:type="gramStart"/>
      <w:r w:rsidRPr="00C6064C">
        <w:rPr>
          <w:rFonts w:ascii="楷体" w:eastAsia="楷体" w:hAnsi="楷体" w:hint="eastAsia"/>
        </w:rPr>
        <w:t>愛</w:t>
      </w:r>
      <w:proofErr w:type="gramEnd"/>
      <w:r w:rsidRPr="00C6064C">
        <w:rPr>
          <w:rFonts w:ascii="楷体" w:eastAsia="楷体" w:hAnsi="楷体" w:hint="eastAsia"/>
        </w:rPr>
        <w:t>于</w:t>
      </w:r>
      <w:proofErr w:type="gramStart"/>
      <w:r w:rsidRPr="00C6064C">
        <w:rPr>
          <w:rFonts w:ascii="楷体" w:eastAsia="楷体" w:hAnsi="楷体" w:hint="eastAsia"/>
        </w:rPr>
        <w:t>祝史乎</w:t>
      </w:r>
      <w:proofErr w:type="gramEnd"/>
      <w:r w:rsidRPr="00C6064C">
        <w:rPr>
          <w:rFonts w:ascii="楷体" w:eastAsia="楷体" w:hAnsi="楷体" w:hint="eastAsia"/>
        </w:rPr>
        <w:t>？這是慫</w:t>
      </w:r>
      <w:proofErr w:type="gramStart"/>
      <w:r w:rsidRPr="00C6064C">
        <w:rPr>
          <w:rFonts w:ascii="楷体" w:eastAsia="楷体" w:hAnsi="楷体" w:hint="eastAsia"/>
        </w:rPr>
        <w:t>恿</w:t>
      </w:r>
      <w:proofErr w:type="gramEnd"/>
      <w:r w:rsidRPr="00C6064C">
        <w:rPr>
          <w:rFonts w:ascii="楷体" w:eastAsia="楷体" w:hAnsi="楷体" w:hint="eastAsia"/>
        </w:rPr>
        <w:t>景公誅</w:t>
      </w:r>
      <w:proofErr w:type="gramStart"/>
      <w:r w:rsidRPr="00C6064C">
        <w:rPr>
          <w:rFonts w:ascii="楷体" w:eastAsia="楷体" w:hAnsi="楷体" w:hint="eastAsia"/>
        </w:rPr>
        <w:t>殺</w:t>
      </w:r>
      <w:proofErr w:type="gramEnd"/>
      <w:r w:rsidRPr="00C6064C">
        <w:rPr>
          <w:rFonts w:ascii="楷体" w:eastAsia="楷体" w:hAnsi="楷体" w:hint="eastAsia"/>
        </w:rPr>
        <w:t>祝史。</w:t>
      </w:r>
      <w:r w:rsidRPr="00C6064C">
        <w:endnoteReference w:id="5"/>
      </w:r>
    </w:p>
    <w:p w:rsidR="00C6064C" w:rsidRPr="00C6064C" w:rsidRDefault="00C6064C" w:rsidP="00C6064C">
      <w:pPr>
        <w:pStyle w:val="aa"/>
        <w:ind w:firstLine="560"/>
      </w:pPr>
      <w:proofErr w:type="gramStart"/>
      <w:r w:rsidRPr="00C6064C">
        <w:rPr>
          <w:rFonts w:hint="eastAsia"/>
        </w:rPr>
        <w:t>蘇建洲先生</w:t>
      </w:r>
      <w:proofErr w:type="gramEnd"/>
      <w:r w:rsidRPr="00C6064C">
        <w:rPr>
          <w:rFonts w:hint="eastAsia"/>
        </w:rPr>
        <w:t>認爲，此字整理者釋“㤇”不誤，并</w:t>
      </w:r>
      <w:proofErr w:type="gramStart"/>
      <w:r w:rsidRPr="00C6064C">
        <w:rPr>
          <w:rFonts w:hint="eastAsia"/>
        </w:rPr>
        <w:t>將</w:t>
      </w:r>
      <w:proofErr w:type="gramEnd"/>
      <w:r w:rsidRPr="00C6064C">
        <w:rPr>
          <w:rFonts w:hint="eastAsia"/>
        </w:rPr>
        <w:t>讀“㤇”爲“燒”，</w:t>
      </w:r>
      <w:proofErr w:type="gramStart"/>
      <w:r w:rsidRPr="00C6064C">
        <w:rPr>
          <w:rFonts w:hint="eastAsia"/>
        </w:rPr>
        <w:t>將</w:t>
      </w:r>
      <w:proofErr w:type="gramEnd"/>
      <w:r w:rsidRPr="00C6064C">
        <w:rPr>
          <w:rFonts w:hint="eastAsia"/>
        </w:rPr>
        <w:t>簡文讀</w:t>
      </w:r>
      <w:proofErr w:type="gramStart"/>
      <w:r w:rsidRPr="00C6064C">
        <w:rPr>
          <w:rFonts w:hint="eastAsia"/>
        </w:rPr>
        <w:t>為</w:t>
      </w:r>
      <w:proofErr w:type="gramEnd"/>
      <w:r w:rsidRPr="00C6064C">
        <w:rPr>
          <w:rFonts w:hint="eastAsia"/>
        </w:rPr>
        <w:t>“身</w:t>
      </w:r>
      <w:proofErr w:type="gramStart"/>
      <w:r w:rsidRPr="00C6064C">
        <w:rPr>
          <w:rFonts w:hint="eastAsia"/>
        </w:rPr>
        <w:t>為</w:t>
      </w:r>
      <w:proofErr w:type="gramEnd"/>
      <w:r w:rsidRPr="00C6064C">
        <w:rPr>
          <w:rFonts w:hint="eastAsia"/>
        </w:rPr>
        <w:t>薪，又可</w:t>
      </w:r>
      <w:proofErr w:type="gramStart"/>
      <w:r w:rsidRPr="00C6064C">
        <w:rPr>
          <w:rFonts w:hint="eastAsia"/>
        </w:rPr>
        <w:t>燒</w:t>
      </w:r>
      <w:proofErr w:type="gramEnd"/>
      <w:r w:rsidRPr="00C6064C">
        <w:rPr>
          <w:rFonts w:hint="eastAsia"/>
        </w:rPr>
        <w:t>焉”。</w:t>
      </w:r>
      <w:r w:rsidRPr="00C6064C">
        <w:endnoteReference w:id="6"/>
      </w:r>
    </w:p>
    <w:p w:rsidR="00C6064C" w:rsidRPr="00C6064C" w:rsidRDefault="00C6064C" w:rsidP="00C6064C">
      <w:pPr>
        <w:pStyle w:val="aa"/>
        <w:ind w:firstLine="560"/>
        <w:rPr>
          <w:lang w:eastAsia="zh-TW"/>
        </w:rPr>
      </w:pPr>
      <w:r w:rsidRPr="00C6064C">
        <w:rPr>
          <w:rFonts w:hint="eastAsia"/>
          <w:lang w:eastAsia="zh-TW"/>
        </w:rPr>
        <w:t>劉信芳先生將此字讀爲“妖”，認爲此句大意是說：“身體爲親！有什麽妖祥爲害於身體，這種情況確實是因爲我們沒有稱職的祝史。”</w:t>
      </w:r>
      <w:r w:rsidRPr="00C6064C">
        <w:endnoteReference w:id="7"/>
      </w:r>
    </w:p>
    <w:p w:rsidR="00C6064C" w:rsidRPr="00C6064C" w:rsidRDefault="00C6064C" w:rsidP="00C6064C">
      <w:pPr>
        <w:pStyle w:val="aa"/>
        <w:ind w:firstLine="560"/>
        <w:rPr>
          <w:lang w:eastAsia="zh-TW"/>
        </w:rPr>
      </w:pPr>
      <w:r w:rsidRPr="00C6064C">
        <w:rPr>
          <w:rFonts w:hint="eastAsia"/>
          <w:lang w:eastAsia="zh-TW"/>
        </w:rPr>
        <w:t>按，</w:t>
      </w:r>
      <w:r w:rsidRPr="00C6064C">
        <w:drawing>
          <wp:inline distT="0" distB="0" distL="0" distR="0" wp14:anchorId="7D3B4C88" wp14:editId="66F3F0DE">
            <wp:extent cx="142001" cy="20991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754" cy="209550"/>
                    </a:xfrm>
                    <a:prstGeom prst="rect">
                      <a:avLst/>
                    </a:prstGeom>
                  </pic:spPr>
                </pic:pic>
              </a:graphicData>
            </a:graphic>
          </wp:inline>
        </w:drawing>
      </w:r>
      <w:r w:rsidRPr="00C6064C">
        <w:rPr>
          <w:rFonts w:hint="eastAsia"/>
          <w:lang w:eastAsia="zh-TW"/>
        </w:rPr>
        <w:t>字亦見於上博一《孔子詩論》、《性情論》以及上博四《曹沫之陳》等篇，陳偉、董珊等先生將釋其為“愛”，甚確。至於“㤅”的對象所指為何物，陳偉先生認為泛指他人，董珊先生則認為是指祝史。但是無論其中哪種理解，在簡文中都無法很好地溝通上下文義。可見，“愛”的對象究竟為何物仍需考慮。</w:t>
      </w:r>
    </w:p>
    <w:p w:rsidR="00C6064C" w:rsidRPr="00C6064C" w:rsidRDefault="00C6064C" w:rsidP="00C6064C">
      <w:pPr>
        <w:pStyle w:val="aa"/>
        <w:ind w:firstLine="560"/>
        <w:rPr>
          <w:lang w:eastAsia="zh-TW"/>
        </w:rPr>
      </w:pPr>
      <w:r w:rsidRPr="00C6064C">
        <w:rPr>
          <w:rFonts w:hint="eastAsia"/>
          <w:lang w:eastAsia="zh-TW"/>
        </w:rPr>
        <w:t>我們認為，“愛”的對象應該是指“珪璧幣帛”等祭品。上引陳偉、董珊等先生的意見，都沒有將“身為親，又何愛焉”同簡1、2的</w:t>
      </w:r>
      <w:r w:rsidRPr="00C6064C">
        <w:rPr>
          <w:rFonts w:hint="eastAsia"/>
          <w:lang w:eastAsia="zh-TW"/>
        </w:rPr>
        <w:lastRenderedPageBreak/>
        <w:t>幾句話聯繫起來考慮，而簡1、2的這幾句話對於理解“愛”的對象很有幫助。為方便討論，先將簡1—2的有關文句釋寫如下：</w:t>
      </w:r>
    </w:p>
    <w:p w:rsidR="00C6064C" w:rsidRPr="00C6064C" w:rsidRDefault="00C6064C" w:rsidP="00C6064C">
      <w:pPr>
        <w:pStyle w:val="aa"/>
        <w:ind w:firstLine="560"/>
        <w:rPr>
          <w:rFonts w:ascii="楷体" w:eastAsia="楷体" w:hAnsi="楷体"/>
          <w:lang w:eastAsia="zh-TW"/>
        </w:rPr>
      </w:pPr>
      <w:r w:rsidRPr="00C6064C">
        <w:rPr>
          <w:rFonts w:ascii="楷体" w:eastAsia="楷体" w:hAnsi="楷体" w:hint="eastAsia"/>
          <w:lang w:eastAsia="zh-TW"/>
        </w:rPr>
        <w:t>齊景公疥且瘧，逾歲不已。會譴與梁丘據言於公曰：“吾幣帛甚美於吾先君之量矣，吾珪璧大於吾先君之……公疥且瘧，逾歲不已，是吾亡良祝、史也。吾欲誅諸祝、史。”公舉首答之：“甚然，是吾所望於汝也。盍誅之。”二子急將</w:t>
      </w:r>
      <w:r w:rsidRPr="00C6064C">
        <w:rPr>
          <w:rFonts w:ascii="楷体" w:eastAsia="楷体" w:hAnsi="楷体"/>
        </w:rPr>
        <w:endnoteReference w:id="8"/>
      </w:r>
      <w:r w:rsidRPr="00C6064C">
        <w:rPr>
          <w:rFonts w:ascii="楷体" w:eastAsia="楷体" w:hAnsi="楷体" w:hint="eastAsia"/>
          <w:lang w:eastAsia="zh-TW"/>
        </w:rPr>
        <w:t>……</w:t>
      </w:r>
    </w:p>
    <w:p w:rsidR="00C6064C" w:rsidRPr="00C6064C" w:rsidRDefault="00C6064C" w:rsidP="00C6064C">
      <w:pPr>
        <w:pStyle w:val="aa"/>
        <w:ind w:firstLine="560"/>
        <w:rPr>
          <w:lang w:eastAsia="zh-TW"/>
        </w:rPr>
      </w:pPr>
      <w:r w:rsidRPr="00C6064C">
        <w:rPr>
          <w:rFonts w:hint="eastAsia"/>
          <w:lang w:eastAsia="zh-TW"/>
        </w:rPr>
        <w:t>會譴與梁丘據認為，齊景公祭祀鬼神不惜珪璧幣帛，禮敬有加，然而景公的病卻長時間不痊愈，這是因為鬼神不賜福，鬼神之所以不賜福，是因為沒有好的祝、史替景公祝說。這段話隱含著一個重要的觀念，即：若祭祀鬼神的物品齊備、對其禮敬有加，再有稱職的祝、史為之祝說，鬼神就會庇護，不會降禍或可免除災禍。事實上，這種觀念在古代頗為常見，例如：</w:t>
      </w:r>
    </w:p>
    <w:p w:rsidR="00C6064C" w:rsidRPr="00C6064C" w:rsidRDefault="00C6064C" w:rsidP="00C6064C">
      <w:pPr>
        <w:pStyle w:val="aa"/>
        <w:ind w:firstLine="560"/>
        <w:rPr>
          <w:rFonts w:ascii="楷体" w:eastAsia="楷体" w:hAnsi="楷体"/>
          <w:lang w:eastAsia="zh-TW"/>
        </w:rPr>
      </w:pPr>
      <w:r w:rsidRPr="00C6064C">
        <w:rPr>
          <w:rFonts w:ascii="楷体" w:eastAsia="楷体" w:hAnsi="楷体" w:hint="eastAsia"/>
          <w:lang w:eastAsia="zh-TW"/>
        </w:rPr>
        <w:t>1.晉之邊吏讓鄭曰：“鄭國有災，晉君、大夫不敢寧居，卜筮走望，不愛牲玉。鄭之有災，寡君之憂也。”                         《左傳</w:t>
      </w:r>
      <w:r w:rsidRPr="00C6064C">
        <w:rPr>
          <w:rFonts w:ascii="微软雅黑" w:eastAsia="微软雅黑" w:hAnsi="微软雅黑" w:cs="微软雅黑" w:hint="eastAsia"/>
          <w:lang w:eastAsia="zh-TW"/>
        </w:rPr>
        <w:t>•</w:t>
      </w:r>
      <w:r w:rsidRPr="00C6064C">
        <w:rPr>
          <w:rFonts w:ascii="楷体" w:eastAsia="楷体" w:hAnsi="楷体" w:hint="eastAsia"/>
          <w:lang w:eastAsia="zh-TW"/>
        </w:rPr>
        <w:t>昭公十八年》</w:t>
      </w:r>
    </w:p>
    <w:p w:rsidR="00C6064C" w:rsidRPr="00C6064C" w:rsidRDefault="00C6064C" w:rsidP="00C6064C">
      <w:pPr>
        <w:pStyle w:val="aa"/>
        <w:ind w:firstLine="560"/>
        <w:rPr>
          <w:rFonts w:ascii="楷体" w:eastAsia="楷体" w:hAnsi="楷体"/>
          <w:lang w:eastAsia="zh-TW"/>
        </w:rPr>
      </w:pPr>
      <w:r w:rsidRPr="00C6064C">
        <w:rPr>
          <w:rFonts w:ascii="楷体" w:eastAsia="楷体" w:hAnsi="楷体" w:hint="eastAsia"/>
          <w:lang w:eastAsia="zh-TW"/>
        </w:rPr>
        <w:t>2. 故古者聖王明天鬼之所欲，不避天鬼之所憎，以求興天下之利，除天下之害。是以率天下之萬民，齋戒沐浴，潔為酒醴粢盛，以祭祀天鬼。其事鬼神也，酒醴粢盛不敢不蠲潔，犧牲不敢不腯肥，珪</w:t>
      </w:r>
      <w:r w:rsidRPr="00C6064C">
        <w:rPr>
          <w:rFonts w:ascii="楷体" w:eastAsia="楷体" w:hAnsi="楷体" w:hint="eastAsia"/>
          <w:lang w:eastAsia="zh-TW"/>
        </w:rPr>
        <w:lastRenderedPageBreak/>
        <w:t>璧幣帛不敢不中度量，春秋祭祀不敢失時。                                                   《墨子</w:t>
      </w:r>
      <w:r w:rsidRPr="00C6064C">
        <w:rPr>
          <w:rFonts w:ascii="微软雅黑" w:eastAsia="微软雅黑" w:hAnsi="微软雅黑" w:cs="微软雅黑" w:hint="eastAsia"/>
          <w:lang w:eastAsia="zh-TW"/>
        </w:rPr>
        <w:t>•</w:t>
      </w:r>
      <w:r w:rsidRPr="00C6064C">
        <w:rPr>
          <w:rFonts w:ascii="楷体" w:eastAsia="楷体" w:hAnsi="楷体" w:hint="eastAsia"/>
          <w:lang w:eastAsia="zh-TW"/>
        </w:rPr>
        <w:t xml:space="preserve">尚同》              </w:t>
      </w:r>
    </w:p>
    <w:p w:rsidR="00C6064C" w:rsidRPr="00C6064C" w:rsidRDefault="00C6064C" w:rsidP="00C6064C">
      <w:pPr>
        <w:pStyle w:val="aa"/>
        <w:ind w:firstLine="560"/>
        <w:rPr>
          <w:rFonts w:ascii="楷体" w:eastAsia="楷体" w:hAnsi="楷体"/>
          <w:lang w:eastAsia="zh-TW"/>
        </w:rPr>
      </w:pPr>
      <w:r w:rsidRPr="00C6064C">
        <w:rPr>
          <w:rFonts w:ascii="楷体" w:eastAsia="楷体" w:hAnsi="楷体" w:hint="eastAsia"/>
          <w:lang w:eastAsia="zh-TW"/>
        </w:rPr>
        <w:t>3.長勺之役，曹劌問所以戰於莊公，公曰：“余不愛衣食於民，不愛牲玉於神。                                                     《國語</w:t>
      </w:r>
      <w:r w:rsidRPr="00C6064C">
        <w:rPr>
          <w:rFonts w:ascii="微软雅黑" w:eastAsia="微软雅黑" w:hAnsi="微软雅黑" w:cs="微软雅黑" w:hint="eastAsia"/>
          <w:lang w:eastAsia="zh-TW"/>
        </w:rPr>
        <w:t>•</w:t>
      </w:r>
      <w:r w:rsidRPr="00C6064C">
        <w:rPr>
          <w:rFonts w:ascii="楷体" w:eastAsia="楷体" w:hAnsi="楷体" w:hint="eastAsia"/>
          <w:lang w:eastAsia="zh-TW"/>
        </w:rPr>
        <w:t>魯語》</w:t>
      </w:r>
    </w:p>
    <w:p w:rsidR="00C6064C" w:rsidRPr="00C6064C" w:rsidRDefault="00C6064C" w:rsidP="00C6064C">
      <w:pPr>
        <w:pStyle w:val="aa"/>
        <w:ind w:firstLine="560"/>
        <w:rPr>
          <w:lang w:eastAsia="zh-TW"/>
        </w:rPr>
      </w:pPr>
      <w:r w:rsidRPr="00C6064C">
        <w:rPr>
          <w:rFonts w:hint="eastAsia"/>
          <w:lang w:eastAsia="zh-TW"/>
        </w:rPr>
        <w:t>這些都可與簡文合觀。了解了這一點，“愛”的對象是“珪璧幣帛”等祭品就不難理解了。高子、國子和會譴、梁丘據的看法一樣，他們認為景公祭祀鬼神不曾憐惜珪璧幣帛，景公之所以久病不愈，完全是祝、史的過錯。可見，將“愛”的對象理解為“珪璧幣帛”等祭品是很合適的。另外，前引書證中，多用“不愛+祭品”的語句說明對鬼神的崇敬，正可與簡文“愛”字的含義和用法合觀。此亦可證我們的觀點應可成立。</w:t>
      </w:r>
    </w:p>
    <w:p w:rsidR="00C6064C" w:rsidRPr="00C6064C" w:rsidRDefault="00C6064C" w:rsidP="00C6064C">
      <w:pPr>
        <w:pStyle w:val="aa"/>
        <w:ind w:firstLine="560"/>
        <w:rPr>
          <w:lang w:eastAsia="zh-TW"/>
        </w:rPr>
      </w:pPr>
      <w:r w:rsidRPr="00C6064C">
        <w:rPr>
          <w:rFonts w:hint="eastAsia"/>
          <w:lang w:eastAsia="zh-TW"/>
        </w:rPr>
        <w:t>最後，試將“身為親，又何愛焉？是信吾亡良祝、史，公盍誅之？”語譯如下：</w:t>
      </w:r>
    </w:p>
    <w:p w:rsidR="00C6064C" w:rsidRPr="00C6064C" w:rsidRDefault="00C6064C" w:rsidP="00C6064C">
      <w:pPr>
        <w:pStyle w:val="aa"/>
        <w:ind w:firstLine="560"/>
        <w:rPr>
          <w:lang w:eastAsia="zh-TW"/>
        </w:rPr>
      </w:pPr>
      <w:r w:rsidRPr="00C6064C">
        <w:rPr>
          <w:rFonts w:hint="eastAsia"/>
          <w:lang w:eastAsia="zh-TW"/>
        </w:rPr>
        <w:t>身體是（您）自己親近的，又何曾憐惜珪璧幣帛呢？（您之所以生病久不痊愈）是我們真的沒有好的祝、史，大王您為何不殺了他們呢？</w:t>
      </w:r>
    </w:p>
    <w:p w:rsidR="00C6064C" w:rsidRPr="00C6064C" w:rsidRDefault="00C6064C" w:rsidP="00C6064C">
      <w:pPr>
        <w:pStyle w:val="aa"/>
        <w:ind w:firstLine="560"/>
        <w:rPr>
          <w:lang w:eastAsia="zh-TW"/>
        </w:rPr>
      </w:pPr>
    </w:p>
    <w:p w:rsidR="00A00D2B" w:rsidRPr="00C6064C" w:rsidRDefault="00A00D2B" w:rsidP="00C6064C">
      <w:pPr>
        <w:pStyle w:val="aa"/>
        <w:ind w:firstLine="560"/>
        <w:rPr>
          <w:lang w:eastAsia="zh-TW"/>
        </w:rPr>
      </w:pPr>
    </w:p>
    <w:sectPr w:rsidR="00A00D2B" w:rsidRPr="00C6064C">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52" w:rsidRDefault="006C1552" w:rsidP="00CB0024">
      <w:r>
        <w:separator/>
      </w:r>
    </w:p>
  </w:endnote>
  <w:endnote w:type="continuationSeparator" w:id="0">
    <w:p w:rsidR="006C1552" w:rsidRDefault="006C1552" w:rsidP="00CB0024">
      <w:r>
        <w:continuationSeparator/>
      </w:r>
    </w:p>
  </w:endnote>
  <w:endnote w:id="1">
    <w:p w:rsidR="00C6064C" w:rsidRPr="00C6064C" w:rsidRDefault="00C6064C" w:rsidP="00C6064C">
      <w:r w:rsidRPr="00C6064C">
        <w:endnoteRef/>
      </w:r>
      <w:r w:rsidRPr="00C6064C">
        <w:t xml:space="preserve"> </w:t>
      </w:r>
      <w:proofErr w:type="gramStart"/>
      <w:r w:rsidRPr="00C6064C">
        <w:t>為</w:t>
      </w:r>
      <w:proofErr w:type="gramEnd"/>
      <w:r w:rsidRPr="00C6064C">
        <w:t>行文方便</w:t>
      </w:r>
      <w:r w:rsidRPr="00C6064C">
        <w:rPr>
          <w:rFonts w:hint="eastAsia"/>
        </w:rPr>
        <w:t>，</w:t>
      </w:r>
      <w:r w:rsidRPr="00C6064C">
        <w:t>凡不准</w:t>
      </w:r>
      <w:proofErr w:type="gramStart"/>
      <w:r w:rsidRPr="00C6064C">
        <w:t>備</w:t>
      </w:r>
      <w:proofErr w:type="gramEnd"/>
      <w:r w:rsidRPr="00C6064C">
        <w:t>討論的古文字字形一律用通行字寫出</w:t>
      </w:r>
      <w:r w:rsidRPr="00C6064C">
        <w:rPr>
          <w:rFonts w:hint="eastAsia"/>
        </w:rPr>
        <w:t>，</w:t>
      </w:r>
      <w:r w:rsidRPr="00C6064C">
        <w:t>下文同</w:t>
      </w:r>
      <w:r w:rsidRPr="00C6064C">
        <w:rPr>
          <w:rFonts w:hint="eastAsia"/>
        </w:rPr>
        <w:t>。</w:t>
      </w:r>
    </w:p>
  </w:endnote>
  <w:endnote w:id="2">
    <w:p w:rsidR="00C6064C" w:rsidRPr="00C6064C" w:rsidRDefault="00C6064C" w:rsidP="00C6064C">
      <w:r w:rsidRPr="00C6064C">
        <w:endnoteRef/>
      </w:r>
      <w:r w:rsidRPr="00C6064C">
        <w:t xml:space="preserve"> </w:t>
      </w:r>
      <w:r w:rsidRPr="00C6064C">
        <w:rPr>
          <w:rFonts w:hint="eastAsia"/>
        </w:rPr>
        <w:t>馬承源主編：《上海博物館藏戰國楚竹書（六）》，上海古籍出版社，2007年，第170頁。</w:t>
      </w:r>
    </w:p>
  </w:endnote>
  <w:endnote w:id="3">
    <w:p w:rsidR="00C6064C" w:rsidRPr="00C6064C" w:rsidRDefault="00C6064C" w:rsidP="00C6064C">
      <w:r w:rsidRPr="00C6064C">
        <w:endnoteRef/>
      </w:r>
      <w:r w:rsidRPr="00C6064C">
        <w:t xml:space="preserve"> </w:t>
      </w:r>
      <w:r w:rsidRPr="00C6064C">
        <w:rPr>
          <w:rFonts w:hint="eastAsia"/>
        </w:rPr>
        <w:t>陳</w:t>
      </w:r>
      <w:proofErr w:type="gramStart"/>
      <w:r w:rsidRPr="00C6064C">
        <w:rPr>
          <w:rFonts w:hint="eastAsia"/>
        </w:rPr>
        <w:t>偉</w:t>
      </w:r>
      <w:proofErr w:type="gramEnd"/>
      <w:r w:rsidRPr="00C6064C">
        <w:rPr>
          <w:rFonts w:hint="eastAsia"/>
        </w:rPr>
        <w:t>：《讀〈上博六〉條記》，武漢大學簡帛網2007</w:t>
      </w:r>
      <w:r w:rsidRPr="00C6064C">
        <w:rPr>
          <w:rFonts w:hint="eastAsia"/>
        </w:rPr>
        <w:t>年07月09日，</w:t>
      </w:r>
      <w:r w:rsidRPr="00C6064C">
        <w:t>http://www.bsm.org.cn/show_article.php?id=597</w:t>
      </w:r>
      <w:r w:rsidRPr="00C6064C">
        <w:rPr>
          <w:rFonts w:hint="eastAsia"/>
        </w:rPr>
        <w:t>。</w:t>
      </w:r>
    </w:p>
  </w:endnote>
  <w:endnote w:id="4">
    <w:p w:rsidR="00C6064C" w:rsidRPr="00C6064C" w:rsidRDefault="00C6064C" w:rsidP="00C6064C">
      <w:r w:rsidRPr="00C6064C">
        <w:endnoteRef/>
      </w:r>
      <w:r w:rsidRPr="00C6064C">
        <w:t xml:space="preserve"> </w:t>
      </w:r>
      <w:r w:rsidRPr="00C6064C">
        <w:rPr>
          <w:rFonts w:hint="eastAsia"/>
        </w:rPr>
        <w:t>陳</w:t>
      </w:r>
      <w:proofErr w:type="gramStart"/>
      <w:r w:rsidRPr="00C6064C">
        <w:rPr>
          <w:rFonts w:hint="eastAsia"/>
        </w:rPr>
        <w:t>偉</w:t>
      </w:r>
      <w:proofErr w:type="gramEnd"/>
      <w:r w:rsidRPr="00C6064C">
        <w:rPr>
          <w:rFonts w:hint="eastAsia"/>
        </w:rPr>
        <w:t>：《讀上博竹書〈景公瘧〉札記》，《出土文獻與古文字研究》第二輯，</w:t>
      </w:r>
      <w:proofErr w:type="gramStart"/>
      <w:r w:rsidRPr="00C6064C">
        <w:rPr>
          <w:rFonts w:hint="eastAsia"/>
        </w:rPr>
        <w:t>復旦</w:t>
      </w:r>
      <w:proofErr w:type="gramEnd"/>
      <w:r w:rsidRPr="00C6064C">
        <w:rPr>
          <w:rFonts w:hint="eastAsia"/>
        </w:rPr>
        <w:t>大學出版社，2008</w:t>
      </w:r>
      <w:r w:rsidRPr="00C6064C">
        <w:rPr>
          <w:rFonts w:hint="eastAsia"/>
        </w:rPr>
        <w:t>年，第146頁。</w:t>
      </w:r>
    </w:p>
  </w:endnote>
  <w:endnote w:id="5">
    <w:p w:rsidR="00C6064C" w:rsidRPr="00C6064C" w:rsidRDefault="00C6064C" w:rsidP="00C6064C">
      <w:r w:rsidRPr="00C6064C">
        <w:endnoteRef/>
      </w:r>
      <w:r w:rsidRPr="00C6064C">
        <w:t xml:space="preserve"> 董珊</w:t>
      </w:r>
      <w:r w:rsidRPr="00C6064C">
        <w:rPr>
          <w:rFonts w:hint="eastAsia"/>
        </w:rPr>
        <w:t>：《讀〈上博六雜記〉（</w:t>
      </w:r>
      <w:r w:rsidRPr="00C6064C">
        <w:rPr>
          <w:rFonts w:hint="eastAsia"/>
        </w:rPr>
        <w:t>續一）》，武漢大學簡帛網2007年07月11日，</w:t>
      </w:r>
      <w:r w:rsidRPr="00C6064C">
        <w:t>http://www.bsm.org.cn/show_article.php?id=607</w:t>
      </w:r>
      <w:r w:rsidRPr="00C6064C">
        <w:rPr>
          <w:rFonts w:hint="eastAsia"/>
        </w:rPr>
        <w:t>。</w:t>
      </w:r>
    </w:p>
  </w:endnote>
  <w:endnote w:id="6">
    <w:p w:rsidR="00C6064C" w:rsidRPr="00C6064C" w:rsidRDefault="00C6064C" w:rsidP="00C6064C">
      <w:r w:rsidRPr="00C6064C">
        <w:endnoteRef/>
      </w:r>
      <w:r w:rsidRPr="00C6064C">
        <w:t xml:space="preserve"> </w:t>
      </w:r>
      <w:r w:rsidRPr="00C6064C">
        <w:rPr>
          <w:rFonts w:hint="eastAsia"/>
        </w:rPr>
        <w:t>蘇建洲：《讀〈上博六·景公虐〉札記一則》，武漢大學簡帛網2007</w:t>
      </w:r>
      <w:r w:rsidRPr="00C6064C">
        <w:rPr>
          <w:rFonts w:hint="eastAsia"/>
        </w:rPr>
        <w:t>年07月26日，</w:t>
      </w:r>
      <w:r w:rsidRPr="00C6064C">
        <w:t>http://www.bsm.org.cn/show_article.php?id=668</w:t>
      </w:r>
      <w:r w:rsidRPr="00C6064C">
        <w:rPr>
          <w:rFonts w:hint="eastAsia"/>
        </w:rPr>
        <w:t>。</w:t>
      </w:r>
    </w:p>
  </w:endnote>
  <w:endnote w:id="7">
    <w:p w:rsidR="00C6064C" w:rsidRPr="00C6064C" w:rsidRDefault="00C6064C" w:rsidP="00C6064C">
      <w:r w:rsidRPr="00C6064C">
        <w:endnoteRef/>
      </w:r>
      <w:r w:rsidRPr="00C6064C">
        <w:rPr>
          <w:rFonts w:hint="eastAsia"/>
        </w:rPr>
        <w:t xml:space="preserve"> </w:t>
      </w:r>
      <w:proofErr w:type="gramStart"/>
      <w:r w:rsidRPr="00C6064C">
        <w:rPr>
          <w:rFonts w:hint="eastAsia"/>
        </w:rPr>
        <w:t>劉</w:t>
      </w:r>
      <w:proofErr w:type="gramEnd"/>
      <w:r w:rsidRPr="00C6064C">
        <w:rPr>
          <w:rFonts w:hint="eastAsia"/>
        </w:rPr>
        <w:t>信芳：《〈上博藏六〉試解之三》，武漢大學簡帛網2007</w:t>
      </w:r>
      <w:r w:rsidRPr="00C6064C">
        <w:rPr>
          <w:rFonts w:hint="eastAsia"/>
        </w:rPr>
        <w:t>年08月09日，</w:t>
      </w:r>
      <w:r w:rsidRPr="00C6064C">
        <w:t>http://www.bsm.org.cn/show_article.php?id=694</w:t>
      </w:r>
      <w:r w:rsidRPr="00C6064C">
        <w:rPr>
          <w:rFonts w:hint="eastAsia"/>
        </w:rPr>
        <w:t>。</w:t>
      </w:r>
    </w:p>
  </w:endnote>
  <w:endnote w:id="8">
    <w:p w:rsidR="00C6064C" w:rsidRPr="00C6064C" w:rsidRDefault="00C6064C" w:rsidP="00C6064C">
      <w:r w:rsidRPr="00C6064C">
        <w:endnoteRef/>
      </w:r>
      <w:r w:rsidRPr="00C6064C">
        <w:t xml:space="preserve"> 由</w:t>
      </w:r>
      <w:proofErr w:type="gramStart"/>
      <w:r w:rsidRPr="00C6064C">
        <w:t>於</w:t>
      </w:r>
      <w:proofErr w:type="gramEnd"/>
      <w:r w:rsidRPr="00C6064C">
        <w:t>簡文殘</w:t>
      </w:r>
      <w:proofErr w:type="gramStart"/>
      <w:r w:rsidRPr="00C6064C">
        <w:t>斷</w:t>
      </w:r>
      <w:proofErr w:type="gramEnd"/>
      <w:r w:rsidRPr="00C6064C">
        <w:rPr>
          <w:rFonts w:hint="eastAsia"/>
        </w:rPr>
        <w:t>，此處</w:t>
      </w:r>
      <w:proofErr w:type="gramStart"/>
      <w:r w:rsidRPr="00C6064C">
        <w:rPr>
          <w:rFonts w:hint="eastAsia"/>
        </w:rPr>
        <w:t>斷</w:t>
      </w:r>
      <w:proofErr w:type="gramEnd"/>
      <w:r w:rsidRPr="00C6064C">
        <w:rPr>
          <w:rFonts w:hint="eastAsia"/>
        </w:rPr>
        <w:t>句、讀法存疑。</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楷体_GB2312"/>
    <w:panose1 w:val="03000509000000000000"/>
    <w:charset w:val="88"/>
    <w:family w:val="script"/>
    <w:pitch w:val="default"/>
    <w:sig w:usb0="00000000" w:usb1="0000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altName w:val="宋体"/>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Pr="00EF302F" w:rsidRDefault="003E6BB9"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C6064C">
      <w:rPr>
        <w:rFonts w:hint="eastAsia"/>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C6064C">
      <w:rPr>
        <w:rFonts w:hint="eastAsia"/>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52" w:rsidRDefault="006C1552" w:rsidP="00CB0024">
      <w:r>
        <w:separator/>
      </w:r>
    </w:p>
  </w:footnote>
  <w:footnote w:type="continuationSeparator" w:id="0">
    <w:p w:rsidR="006C1552" w:rsidRDefault="006C155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EF302F">
    <w:pPr>
      <w:pStyle w:val="af"/>
      <w:spacing w:before="240" w:after="240"/>
      <w:ind w:firstLine="436"/>
    </w:pPr>
    <w:r>
      <w:rPr>
        <w:rFonts w:hint="eastAsia"/>
      </w:rPr>
      <w:t>复旦大学出土文献与古文字研究中心网站论文</w:t>
    </w:r>
  </w:p>
  <w:p w:rsidR="003E6BB9" w:rsidRPr="00EF302F" w:rsidRDefault="003E6BB9" w:rsidP="00EF302F">
    <w:pPr>
      <w:pStyle w:val="af"/>
      <w:spacing w:before="240" w:after="240"/>
      <w:ind w:firstLine="436"/>
    </w:pPr>
    <w:r>
      <w:rPr>
        <w:rFonts w:hint="eastAsia"/>
      </w:rPr>
      <w:t>链接：</w:t>
    </w:r>
    <w:r w:rsidRPr="00775AF2">
      <w:t>http://www.gwz.fudan.edu.cn/Web/Show/4</w:t>
    </w:r>
    <w:r>
      <w:t>4</w:t>
    </w:r>
    <w:r w:rsidR="00C6064C">
      <w:rPr>
        <w:rFonts w:hint="eastAsia"/>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3.5pt;height:49.5pt;visibility:visible" o:bullet="t">
        <v:imagedata r:id="rId1" o:title=""/>
      </v:shape>
    </w:pict>
  </w:numPicBullet>
  <w:numPicBullet w:numPicBulletId="1">
    <w:pict>
      <v:shape id="_x0000_i1071" type="#_x0000_t75" style="width:21.5pt;height:2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2"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6"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1"/>
  </w:num>
  <w:num w:numId="4">
    <w:abstractNumId w:val="29"/>
  </w:num>
  <w:num w:numId="5">
    <w:abstractNumId w:val="2"/>
  </w:num>
  <w:num w:numId="6">
    <w:abstractNumId w:val="30"/>
  </w:num>
  <w:num w:numId="7">
    <w:abstractNumId w:val="24"/>
  </w:num>
  <w:num w:numId="8">
    <w:abstractNumId w:val="1"/>
    <w:lvlOverride w:ilvl="0">
      <w:startOverride w:val="1"/>
    </w:lvlOverride>
  </w:num>
  <w:num w:numId="9">
    <w:abstractNumId w:val="0"/>
    <w:lvlOverride w:ilvl="0">
      <w:startOverride w:val="1"/>
    </w:lvlOverride>
  </w:num>
  <w:num w:numId="10">
    <w:abstractNumId w:val="18"/>
  </w:num>
  <w:num w:numId="11">
    <w:abstractNumId w:val="23"/>
  </w:num>
  <w:num w:numId="12">
    <w:abstractNumId w:val="17"/>
  </w:num>
  <w:num w:numId="13">
    <w:abstractNumId w:val="14"/>
  </w:num>
  <w:num w:numId="14">
    <w:abstractNumId w:val="15"/>
  </w:num>
  <w:num w:numId="15">
    <w:abstractNumId w:val="22"/>
  </w:num>
  <w:num w:numId="16">
    <w:abstractNumId w:val="31"/>
  </w:num>
  <w:num w:numId="17">
    <w:abstractNumId w:val="34"/>
  </w:num>
  <w:num w:numId="18">
    <w:abstractNumId w:val="28"/>
  </w:num>
  <w:num w:numId="19">
    <w:abstractNumId w:val="16"/>
  </w:num>
  <w:num w:numId="20">
    <w:abstractNumId w:val="33"/>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5"/>
  </w:num>
  <w:num w:numId="32">
    <w:abstractNumId w:val="27"/>
  </w:num>
  <w:num w:numId="33">
    <w:abstractNumId w:val="2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41A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0BB5"/>
    <w:rsid w:val="00192119"/>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4FFD"/>
    <w:rsid w:val="001B682E"/>
    <w:rsid w:val="001B710F"/>
    <w:rsid w:val="001C0EEC"/>
    <w:rsid w:val="001C18BD"/>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0F4D"/>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4ADE"/>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2DCA"/>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C6453"/>
    <w:rsid w:val="003D46B8"/>
    <w:rsid w:val="003E1354"/>
    <w:rsid w:val="003E1502"/>
    <w:rsid w:val="003E1E5C"/>
    <w:rsid w:val="003E5FD9"/>
    <w:rsid w:val="003E6BB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53C5"/>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5F4B"/>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5C3"/>
    <w:rsid w:val="00546876"/>
    <w:rsid w:val="005536B1"/>
    <w:rsid w:val="005549F6"/>
    <w:rsid w:val="005558B8"/>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6BAE"/>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1552"/>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576F2"/>
    <w:rsid w:val="007606F5"/>
    <w:rsid w:val="0076174E"/>
    <w:rsid w:val="00767A44"/>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4FC3"/>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0D2B"/>
    <w:rsid w:val="00A02166"/>
    <w:rsid w:val="00A026E4"/>
    <w:rsid w:val="00A04D48"/>
    <w:rsid w:val="00A0577E"/>
    <w:rsid w:val="00A06EEC"/>
    <w:rsid w:val="00A072DD"/>
    <w:rsid w:val="00A168E6"/>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183"/>
    <w:rsid w:val="00AA2818"/>
    <w:rsid w:val="00AA4359"/>
    <w:rsid w:val="00AA543B"/>
    <w:rsid w:val="00AA5ACA"/>
    <w:rsid w:val="00AA6604"/>
    <w:rsid w:val="00AA7065"/>
    <w:rsid w:val="00AB2B64"/>
    <w:rsid w:val="00AC25D9"/>
    <w:rsid w:val="00AC4C6A"/>
    <w:rsid w:val="00AC625D"/>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16A1F"/>
    <w:rsid w:val="00B20E51"/>
    <w:rsid w:val="00B23528"/>
    <w:rsid w:val="00B27C68"/>
    <w:rsid w:val="00B31DEE"/>
    <w:rsid w:val="00B3372F"/>
    <w:rsid w:val="00B34DD8"/>
    <w:rsid w:val="00B37214"/>
    <w:rsid w:val="00B4124B"/>
    <w:rsid w:val="00B41F47"/>
    <w:rsid w:val="00B43721"/>
    <w:rsid w:val="00B47060"/>
    <w:rsid w:val="00B47693"/>
    <w:rsid w:val="00B50CD0"/>
    <w:rsid w:val="00B61F5C"/>
    <w:rsid w:val="00B63ADF"/>
    <w:rsid w:val="00B64416"/>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064C"/>
    <w:rsid w:val="00C639B5"/>
    <w:rsid w:val="00C673BD"/>
    <w:rsid w:val="00C7337F"/>
    <w:rsid w:val="00C75C1A"/>
    <w:rsid w:val="00C86742"/>
    <w:rsid w:val="00C86E98"/>
    <w:rsid w:val="00C90543"/>
    <w:rsid w:val="00C935B4"/>
    <w:rsid w:val="00C9386D"/>
    <w:rsid w:val="00C94789"/>
    <w:rsid w:val="00C9729E"/>
    <w:rsid w:val="00CA01A4"/>
    <w:rsid w:val="00CA455C"/>
    <w:rsid w:val="00CA515B"/>
    <w:rsid w:val="00CB0024"/>
    <w:rsid w:val="00CB3F3F"/>
    <w:rsid w:val="00CB518A"/>
    <w:rsid w:val="00CC33AB"/>
    <w:rsid w:val="00CC537A"/>
    <w:rsid w:val="00CC6F6E"/>
    <w:rsid w:val="00CD12D8"/>
    <w:rsid w:val="00CD3AD6"/>
    <w:rsid w:val="00CE1F09"/>
    <w:rsid w:val="00CE26A4"/>
    <w:rsid w:val="00CF2087"/>
    <w:rsid w:val="00CF2D53"/>
    <w:rsid w:val="00CF3432"/>
    <w:rsid w:val="00CF55D5"/>
    <w:rsid w:val="00CF736F"/>
    <w:rsid w:val="00D00583"/>
    <w:rsid w:val="00D12835"/>
    <w:rsid w:val="00D14104"/>
    <w:rsid w:val="00D17377"/>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1ABF"/>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25A"/>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3A3E"/>
    <w:rsid w:val="00FB45B2"/>
    <w:rsid w:val="00FB6C12"/>
    <w:rsid w:val="00FC0AB0"/>
    <w:rsid w:val="00FC1005"/>
    <w:rsid w:val="00FC168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97A3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qFormat/>
    <w:rsid w:val="009911B7"/>
    <w:pPr>
      <w:spacing w:before="240" w:after="60"/>
      <w:jc w:val="center"/>
      <w:outlineLvl w:val="0"/>
    </w:pPr>
    <w:rPr>
      <w:rFonts w:ascii="Cambria" w:hAnsi="Cambria"/>
      <w:b/>
      <w:bCs/>
      <w:sz w:val="32"/>
      <w:szCs w:val="32"/>
    </w:rPr>
  </w:style>
  <w:style w:type="character" w:customStyle="1" w:styleId="aff4">
    <w:name w:val="标题 字符"/>
    <w:basedOn w:val="a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9">
    <w:name w:val="annotation text"/>
    <w:basedOn w:val="a"/>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0"/>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0"/>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95864434">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77008357">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2950844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AEB-D3CC-4864-8E4C-D991E7C5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5</Pages>
  <Words>260</Words>
  <Characters>1483</Characters>
  <Application>Microsoft Office Word</Application>
  <DocSecurity>0</DocSecurity>
  <Lines>12</Lines>
  <Paragraphs>3</Paragraphs>
  <ScaleCrop>false</ScaleCrop>
  <Company>GWZ</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241</cp:revision>
  <dcterms:created xsi:type="dcterms:W3CDTF">2018-01-27T09:07:00Z</dcterms:created>
  <dcterms:modified xsi:type="dcterms:W3CDTF">2019-05-06T14:45:00Z</dcterms:modified>
</cp:coreProperties>
</file>