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34A4" w:rsidRPr="001B34A4" w:rsidRDefault="001B34A4" w:rsidP="001B34A4">
      <w:pPr>
        <w:pStyle w:val="ab"/>
      </w:pPr>
      <w:bookmarkStart w:id="0" w:name="OLE_LINK1"/>
      <w:bookmarkStart w:id="1" w:name="_GoBack"/>
      <w:bookmarkEnd w:id="1"/>
      <w:r w:rsidRPr="001B34A4">
        <w:rPr>
          <w:rFonts w:hint="eastAsia"/>
        </w:rPr>
        <w:t>出土文献与古文字研究青年学者访谈</w:t>
      </w:r>
      <w:r w:rsidRPr="001B34A4">
        <w:t>011</w:t>
      </w:r>
      <w:r w:rsidRPr="001B34A4">
        <w:rPr>
          <w:rFonts w:hint="eastAsia"/>
        </w:rPr>
        <w:t>：陈絜</w:t>
      </w:r>
    </w:p>
    <w:p w:rsidR="001B34A4" w:rsidRPr="001B34A4" w:rsidRDefault="001B34A4" w:rsidP="001B34A4"/>
    <w:p w:rsidR="001B34A4" w:rsidRPr="001B34A4" w:rsidRDefault="001B34A4" w:rsidP="001B34A4">
      <w:pPr>
        <w:pStyle w:val="aa"/>
        <w:ind w:firstLine="562"/>
      </w:pPr>
      <w:r w:rsidRPr="001B34A4">
        <w:rPr>
          <w:rFonts w:hint="eastAsia"/>
          <w:b/>
        </w:rPr>
        <w:t>编者按：</w:t>
      </w:r>
      <w:r w:rsidRPr="001B34A4">
        <w:rPr>
          <w:rFonts w:hint="eastAsia"/>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rsidR="001B34A4" w:rsidRPr="001B34A4" w:rsidRDefault="001B34A4" w:rsidP="001B34A4"/>
    <w:p w:rsidR="001B34A4" w:rsidRPr="001B34A4" w:rsidRDefault="001B34A4" w:rsidP="001B34A4">
      <w:pPr>
        <w:pStyle w:val="aa"/>
        <w:ind w:firstLine="562"/>
        <w:jc w:val="center"/>
        <w:rPr>
          <w:b/>
        </w:rPr>
      </w:pPr>
      <w:r w:rsidRPr="001B34A4">
        <w:rPr>
          <w:rFonts w:hint="eastAsia"/>
          <w:b/>
        </w:rPr>
        <w:t>个人简介</w:t>
      </w:r>
    </w:p>
    <w:p w:rsidR="001B34A4" w:rsidRPr="001B34A4" w:rsidRDefault="001B34A4" w:rsidP="001B34A4">
      <w:pPr>
        <w:jc w:val="center"/>
      </w:pPr>
      <w:r w:rsidRPr="001B34A4">
        <w:drawing>
          <wp:inline distT="0" distB="0" distL="0" distR="0">
            <wp:extent cx="3800475" cy="2981325"/>
            <wp:effectExtent l="0" t="0" r="9525" b="9525"/>
            <wp:docPr id="92" name="图片 92" descr="微信图片_2020081314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008131439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981325"/>
                    </a:xfrm>
                    <a:prstGeom prst="rect">
                      <a:avLst/>
                    </a:prstGeom>
                    <a:noFill/>
                    <a:ln>
                      <a:noFill/>
                    </a:ln>
                  </pic:spPr>
                </pic:pic>
              </a:graphicData>
            </a:graphic>
          </wp:inline>
        </w:drawing>
      </w:r>
    </w:p>
    <w:p w:rsidR="001B34A4" w:rsidRPr="001B34A4" w:rsidRDefault="001B34A4" w:rsidP="001B34A4">
      <w:pPr>
        <w:pStyle w:val="aa"/>
        <w:ind w:firstLine="560"/>
      </w:pPr>
      <w:r w:rsidRPr="001B34A4">
        <w:rPr>
          <w:rFonts w:hint="eastAsia"/>
        </w:rPr>
        <w:t>陈絜，男，浙江宁波人，历史学博士，南开大学古籍与文化研究所教授，主要从事出土文献与先秦古史研究，出版有《商周姓氏制度研究》、《商周金文》等小册子，在《历史研究》、《中国史研究》、《文</w:t>
      </w:r>
      <w:r w:rsidRPr="001B34A4">
        <w:rPr>
          <w:rFonts w:hint="eastAsia"/>
        </w:rPr>
        <w:lastRenderedPageBreak/>
        <w:t>史》、《汉学研究》、《中华文史论丛》等刊物发表学术论文</w:t>
      </w:r>
      <w:r w:rsidRPr="001B34A4">
        <w:t>70</w:t>
      </w:r>
      <w:r w:rsidRPr="001B34A4">
        <w:rPr>
          <w:rFonts w:hint="eastAsia"/>
        </w:rPr>
        <w:t>余篇，另有《籀䯧述林》、《左庵集》等点校整理成果。</w:t>
      </w:r>
    </w:p>
    <w:p w:rsidR="001B34A4" w:rsidRPr="001B34A4" w:rsidRDefault="001B34A4" w:rsidP="001B34A4">
      <w:pPr>
        <w:jc w:val="center"/>
      </w:pPr>
      <w:r w:rsidRPr="001B34A4">
        <w:drawing>
          <wp:inline distT="0" distB="0" distL="0" distR="0">
            <wp:extent cx="3657600" cy="2743200"/>
            <wp:effectExtent l="0" t="0" r="0" b="0"/>
            <wp:docPr id="71" name="图片 71" descr="微信图片_2020081209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2008120939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1B34A4" w:rsidRPr="001B34A4" w:rsidRDefault="001B34A4" w:rsidP="001B34A4">
      <w:pPr>
        <w:pStyle w:val="aa"/>
        <w:ind w:firstLine="560"/>
        <w:jc w:val="center"/>
      </w:pPr>
      <w:r w:rsidRPr="001B34A4">
        <w:rPr>
          <w:rFonts w:hint="eastAsia"/>
        </w:rPr>
        <w:t>出版书籍</w:t>
      </w:r>
    </w:p>
    <w:p w:rsidR="001B34A4" w:rsidRPr="001B34A4" w:rsidRDefault="001B34A4" w:rsidP="001B34A4"/>
    <w:p w:rsidR="001B34A4" w:rsidRPr="001B34A4" w:rsidRDefault="001B34A4" w:rsidP="001B34A4">
      <w:pPr>
        <w:jc w:val="center"/>
      </w:pPr>
      <w:r w:rsidRPr="001B34A4">
        <w:drawing>
          <wp:inline distT="0" distB="0" distL="0" distR="0">
            <wp:extent cx="4133850" cy="2324100"/>
            <wp:effectExtent l="0" t="0" r="0" b="0"/>
            <wp:docPr id="68" name="图片 68" descr="微信图片_2020081209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微信图片_202008120939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850" cy="2324100"/>
                    </a:xfrm>
                    <a:prstGeom prst="rect">
                      <a:avLst/>
                    </a:prstGeom>
                    <a:noFill/>
                    <a:ln>
                      <a:noFill/>
                    </a:ln>
                  </pic:spPr>
                </pic:pic>
              </a:graphicData>
            </a:graphic>
          </wp:inline>
        </w:drawing>
      </w:r>
    </w:p>
    <w:p w:rsidR="001B34A4" w:rsidRPr="001B34A4" w:rsidRDefault="001B34A4" w:rsidP="001B34A4">
      <w:pPr>
        <w:pStyle w:val="aa"/>
        <w:ind w:firstLine="560"/>
        <w:jc w:val="center"/>
      </w:pPr>
      <w:r w:rsidRPr="001B34A4">
        <w:rPr>
          <w:rFonts w:hint="eastAsia"/>
        </w:rPr>
        <w:t>学术论文发表刊物</w:t>
      </w:r>
    </w:p>
    <w:p w:rsidR="001B34A4" w:rsidRPr="001B34A4" w:rsidRDefault="001B34A4" w:rsidP="001B34A4"/>
    <w:p w:rsidR="001B34A4" w:rsidRPr="001B34A4" w:rsidRDefault="001B34A4" w:rsidP="001B34A4">
      <w:pPr>
        <w:jc w:val="center"/>
      </w:pPr>
      <w:r w:rsidRPr="001B34A4">
        <w:lastRenderedPageBreak/>
        <w:drawing>
          <wp:inline distT="0" distB="0" distL="0" distR="0">
            <wp:extent cx="4267200" cy="2886075"/>
            <wp:effectExtent l="0" t="0" r="0" b="9525"/>
            <wp:docPr id="67" name="图片 67" descr="微信图片_2020081209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微信图片_202008120936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2886075"/>
                    </a:xfrm>
                    <a:prstGeom prst="rect">
                      <a:avLst/>
                    </a:prstGeom>
                    <a:noFill/>
                    <a:ln>
                      <a:noFill/>
                    </a:ln>
                  </pic:spPr>
                </pic:pic>
              </a:graphicData>
            </a:graphic>
          </wp:inline>
        </w:drawing>
      </w:r>
    </w:p>
    <w:p w:rsidR="001B34A4" w:rsidRPr="001B34A4" w:rsidRDefault="001B34A4" w:rsidP="001B34A4">
      <w:pPr>
        <w:pStyle w:val="aa"/>
        <w:ind w:firstLine="560"/>
        <w:jc w:val="center"/>
      </w:pPr>
      <w:r w:rsidRPr="001B34A4">
        <w:rPr>
          <w:rFonts w:hint="eastAsia"/>
        </w:rPr>
        <w:t>《籀䯧述林》</w:t>
      </w:r>
    </w:p>
    <w:p w:rsidR="001B34A4" w:rsidRPr="001B34A4" w:rsidRDefault="001B34A4" w:rsidP="001B34A4"/>
    <w:p w:rsidR="001B34A4" w:rsidRPr="001B34A4" w:rsidRDefault="001B34A4" w:rsidP="001B34A4">
      <w:pPr>
        <w:pStyle w:val="aa"/>
        <w:ind w:firstLine="562"/>
        <w:rPr>
          <w:b/>
        </w:rPr>
      </w:pPr>
      <w:r w:rsidRPr="001B34A4">
        <w:rPr>
          <w:rFonts w:hint="eastAsia"/>
          <w:b/>
        </w:rPr>
        <w:t>一、请介绍一下您学习和研究出土文献与古文字的经历。</w:t>
      </w:r>
    </w:p>
    <w:p w:rsidR="001B34A4" w:rsidRPr="001B34A4" w:rsidRDefault="001B34A4" w:rsidP="001B34A4">
      <w:pPr>
        <w:pStyle w:val="aa"/>
        <w:ind w:firstLine="560"/>
      </w:pPr>
      <w:r w:rsidRPr="001B34A4">
        <w:rPr>
          <w:rFonts w:hint="eastAsia"/>
        </w:rPr>
        <w:t>出土文献研究是一门综合性极强的学问，涵盖文献学、历史学、古文字学与考古学等多种学科，从业者亦各有专攻各具擅长，本人主要从事先秦古史研究，所以涉及甲骨、金文与竹简等出土文献资料。</w:t>
      </w:r>
    </w:p>
    <w:p w:rsidR="001B34A4" w:rsidRPr="001B34A4" w:rsidRDefault="001B34A4" w:rsidP="001B34A4">
      <w:pPr>
        <w:pStyle w:val="aa"/>
        <w:ind w:firstLine="560"/>
      </w:pPr>
      <w:r w:rsidRPr="001B34A4">
        <w:rPr>
          <w:rFonts w:hint="eastAsia"/>
        </w:rPr>
        <w:t>我对出土文献的系统接触，从硕士研究生阶段开始。当时我导师赵伯雄先生在南开古籍所开有一门以《说文》为主的文字学专业课，但只上了一节，就被先生“赶出”教室，他命我上图书馆</w:t>
      </w:r>
      <w:proofErr w:type="gramStart"/>
      <w:r w:rsidRPr="001B34A4">
        <w:rPr>
          <w:rFonts w:hint="eastAsia"/>
        </w:rPr>
        <w:t>摹</w:t>
      </w:r>
      <w:proofErr w:type="gramEnd"/>
      <w:r w:rsidRPr="001B34A4">
        <w:rPr>
          <w:rFonts w:hint="eastAsia"/>
        </w:rPr>
        <w:t>抄《殷周金文集成》。起因是我在大学阶段曾粗粗接触过《文字蒙求》、《说文解字》及《段注》等书，也翻阅过唐兰先生《古文字学导论》、《中国文字学》等教材。当时南开大学图书馆所藏《集成》只有</w:t>
      </w:r>
      <w:r w:rsidRPr="001B34A4">
        <w:t>15</w:t>
      </w:r>
      <w:r w:rsidRPr="001B34A4">
        <w:rPr>
          <w:rFonts w:hint="eastAsia"/>
        </w:rPr>
        <w:t>册（其</w:t>
      </w:r>
      <w:r w:rsidRPr="001B34A4">
        <w:rPr>
          <w:rFonts w:hint="eastAsia"/>
        </w:rPr>
        <w:lastRenderedPageBreak/>
        <w:t>余</w:t>
      </w:r>
      <w:r w:rsidRPr="001B34A4">
        <w:t>3</w:t>
      </w:r>
      <w:r w:rsidRPr="001B34A4">
        <w:rPr>
          <w:rFonts w:hint="eastAsia"/>
        </w:rPr>
        <w:t>册或许是被人借走后长期未还），大概用了一个学期的时间，草草过录一遍，算把古文字学的课程应付了过去。现在想来，那个学期对我后来的研究非常重要。那个时候，朱凤瀚先生在南开历史系也开古文字的课程，以甲骨分期断代及金文专题研究为主，我也跑去蹭课。朱先生有一本自编的黄皮讲义，很薄，多与先生当时的研究直接关联，所选材料精到而前沿，让我初步领会了出土文献对古史研究的重要性。</w:t>
      </w:r>
    </w:p>
    <w:p w:rsidR="001B34A4" w:rsidRPr="001B34A4" w:rsidRDefault="001B34A4" w:rsidP="001B34A4">
      <w:pPr>
        <w:pStyle w:val="aa"/>
        <w:ind w:firstLine="560"/>
      </w:pPr>
      <w:r w:rsidRPr="001B34A4">
        <w:t>1997</w:t>
      </w:r>
      <w:r w:rsidRPr="001B34A4">
        <w:rPr>
          <w:rFonts w:hint="eastAsia"/>
        </w:rPr>
        <w:t>年硕士毕业，我又随朱先生攻读历史学博士学位，当时的方向为“出土文献与古史研究”，甲骨金文资料便成了天天需要接触的基本材料。可惜的是，为了尽快完成博士学位论文，《甲骨文合集》等多是翻阅摘抄，以找“有用”资料为目的，效果可以想见。当时整个学校居然没有一套《殷墟甲骨刻辞类纂》，这也是很让人诧异的事。据说，那是南开办学最困难的时期，教工工资多靠银行借贷。</w:t>
      </w:r>
    </w:p>
    <w:p w:rsidR="001B34A4" w:rsidRPr="001B34A4" w:rsidRDefault="001B34A4" w:rsidP="001B34A4">
      <w:pPr>
        <w:pStyle w:val="aa"/>
        <w:ind w:firstLine="560"/>
      </w:pPr>
      <w:r w:rsidRPr="001B34A4">
        <w:t>2000</w:t>
      </w:r>
      <w:r w:rsidRPr="001B34A4">
        <w:rPr>
          <w:rFonts w:hint="eastAsia"/>
        </w:rPr>
        <w:t>年</w:t>
      </w:r>
      <w:r w:rsidRPr="001B34A4">
        <w:t>7</w:t>
      </w:r>
      <w:r w:rsidRPr="001B34A4">
        <w:rPr>
          <w:rFonts w:hint="eastAsia"/>
        </w:rPr>
        <w:t>月博士毕业，我留南开古籍所工作。与现在不同，</w:t>
      </w:r>
      <w:r w:rsidRPr="001B34A4">
        <w:t>20</w:t>
      </w:r>
      <w:r w:rsidRPr="001B34A4">
        <w:rPr>
          <w:rFonts w:hint="eastAsia"/>
        </w:rPr>
        <w:t>年前的“青椒”，工作压力还不算大，没有开课“毁人”的任务，所以能够朝八晚十，除去一日三餐（当时住在南开西南村</w:t>
      </w:r>
      <w:r w:rsidRPr="001B34A4">
        <w:t>11</w:t>
      </w:r>
      <w:r w:rsidRPr="001B34A4">
        <w:rPr>
          <w:rFonts w:hint="eastAsia"/>
        </w:rPr>
        <w:t>号楼，离学校图书馆三分钟路程），天天与学生抢座。目标只有一个：把南开所藏所有甲骨资料都</w:t>
      </w:r>
      <w:proofErr w:type="gramStart"/>
      <w:r w:rsidRPr="001B34A4">
        <w:rPr>
          <w:rFonts w:hint="eastAsia"/>
        </w:rPr>
        <w:t>摹</w:t>
      </w:r>
      <w:proofErr w:type="gramEnd"/>
      <w:r w:rsidRPr="001B34A4">
        <w:rPr>
          <w:rFonts w:hint="eastAsia"/>
        </w:rPr>
        <w:t>抄一遍，夯实基础，不带其他任何功利目的。这样的生活状态，整整持续了两年，算是弥补了博士阶段所留下的“不</w:t>
      </w:r>
      <w:r w:rsidRPr="001B34A4">
        <w:rPr>
          <w:rFonts w:hint="eastAsia"/>
        </w:rPr>
        <w:lastRenderedPageBreak/>
        <w:t>读书”的缺憾。我由衷感激赵先生给我提供的宽松科研环境。</w:t>
      </w:r>
    </w:p>
    <w:p w:rsidR="001B34A4" w:rsidRPr="001B34A4" w:rsidRDefault="001B34A4" w:rsidP="001B34A4">
      <w:pPr>
        <w:pStyle w:val="aa"/>
        <w:ind w:firstLine="560"/>
      </w:pPr>
      <w:r w:rsidRPr="001B34A4">
        <w:rPr>
          <w:rFonts w:hint="eastAsia"/>
        </w:rPr>
        <w:t>上世纪末，电脑还没有普及，各种数据库建设尚处萌芽状态，甚至还属“概念”阶段，资料基本以纸本为主。复印很贵，口袋没钱，所以手抄、做卡片是当时普遍的习惯，这与我们的老师</w:t>
      </w:r>
      <w:proofErr w:type="gramStart"/>
      <w:r w:rsidRPr="001B34A4">
        <w:rPr>
          <w:rFonts w:hint="eastAsia"/>
        </w:rPr>
        <w:t>辈没有</w:t>
      </w:r>
      <w:proofErr w:type="gramEnd"/>
      <w:r w:rsidRPr="001B34A4">
        <w:rPr>
          <w:rFonts w:hint="eastAsia"/>
        </w:rPr>
        <w:t>多大区别。每写一篇习作，都需要将相关材料从头到脚翻上一、两遍，甚至更多，原始材料上的丢三落四，都属寻常事，竭泽而渔，根本做不到。那个时候，硕士学位论文</w:t>
      </w:r>
      <w:r w:rsidRPr="001B34A4">
        <w:t>3</w:t>
      </w:r>
      <w:r w:rsidRPr="001B34A4">
        <w:rPr>
          <w:rFonts w:hint="eastAsia"/>
        </w:rPr>
        <w:t>万字左右，博士学位论文，多控制在</w:t>
      </w:r>
      <w:r w:rsidRPr="001B34A4">
        <w:t>5</w:t>
      </w:r>
      <w:r w:rsidRPr="001B34A4">
        <w:rPr>
          <w:rFonts w:hint="eastAsia"/>
        </w:rPr>
        <w:t>号字排印</w:t>
      </w:r>
      <w:r w:rsidRPr="001B34A4">
        <w:t>200</w:t>
      </w:r>
      <w:r w:rsidRPr="001B34A4">
        <w:rPr>
          <w:rFonts w:hint="eastAsia"/>
        </w:rPr>
        <w:t>页以内，不像如今这般厚。好处是，当时学生对每条材料吃得比较透彻，推演能力也比较强，极少有不加分析罗列资料的毛病。</w:t>
      </w:r>
    </w:p>
    <w:p w:rsidR="001B34A4" w:rsidRPr="001B34A4" w:rsidRDefault="001B34A4" w:rsidP="001B34A4">
      <w:pPr>
        <w:pStyle w:val="aa"/>
        <w:ind w:firstLine="560"/>
      </w:pPr>
      <w:r w:rsidRPr="001B34A4">
        <w:rPr>
          <w:rFonts w:hint="eastAsia"/>
        </w:rPr>
        <w:t>经过近三十年的摸索，我对甲骨、金文的总体情况还算熟悉，竹简则是有选择地研读，主要关注点在战国文书类简牍。</w:t>
      </w:r>
    </w:p>
    <w:p w:rsidR="001B34A4" w:rsidRPr="001B34A4" w:rsidRDefault="001B34A4" w:rsidP="001B34A4"/>
    <w:p w:rsidR="001B34A4" w:rsidRPr="001B34A4" w:rsidRDefault="001B34A4" w:rsidP="001B34A4">
      <w:pPr>
        <w:pStyle w:val="aa"/>
        <w:ind w:firstLine="562"/>
        <w:rPr>
          <w:b/>
        </w:rPr>
      </w:pPr>
      <w:r w:rsidRPr="001B34A4">
        <w:rPr>
          <w:rFonts w:hint="eastAsia"/>
          <w:b/>
        </w:rPr>
        <w:t>二、您目前主要的研究领域有哪些？该领域今后的预想研究</w:t>
      </w:r>
      <w:proofErr w:type="gramStart"/>
      <w:r w:rsidRPr="001B34A4">
        <w:rPr>
          <w:rFonts w:hint="eastAsia"/>
          <w:b/>
        </w:rPr>
        <w:t>或拟待研究</w:t>
      </w:r>
      <w:proofErr w:type="gramEnd"/>
      <w:r w:rsidRPr="001B34A4">
        <w:rPr>
          <w:rFonts w:hint="eastAsia"/>
          <w:b/>
        </w:rPr>
        <w:t>的方向和课题有哪些？</w:t>
      </w:r>
    </w:p>
    <w:p w:rsidR="001B34A4" w:rsidRPr="001B34A4" w:rsidRDefault="001B34A4" w:rsidP="001B34A4">
      <w:pPr>
        <w:pStyle w:val="aa"/>
        <w:ind w:firstLine="560"/>
      </w:pPr>
      <w:r w:rsidRPr="001B34A4">
        <w:t>2007</w:t>
      </w:r>
      <w:r w:rsidRPr="001B34A4">
        <w:rPr>
          <w:rFonts w:hint="eastAsia"/>
        </w:rPr>
        <w:t>年，我的博士学位论文《商周姓氏制度研究》经修改后由商务印书馆正式出版，读博以来所关注的上古姓氏与社会问题之研究，算是告一段落。此后，便将工作重心转移到商周基层聚落与基层社会的讨论上，数年间陆</w:t>
      </w:r>
      <w:proofErr w:type="gramStart"/>
      <w:r w:rsidRPr="001B34A4">
        <w:rPr>
          <w:rFonts w:hint="eastAsia"/>
        </w:rPr>
        <w:t>陆续</w:t>
      </w:r>
      <w:proofErr w:type="gramEnd"/>
      <w:r w:rsidRPr="001B34A4">
        <w:rPr>
          <w:rFonts w:hint="eastAsia"/>
        </w:rPr>
        <w:t>续发表了十余篇文字，稍有影响的是《周代农村聚落初探——以西周金文资料为中心的考察》、《里耶“户籍简”</w:t>
      </w:r>
      <w:r w:rsidRPr="001B34A4">
        <w:rPr>
          <w:rFonts w:hint="eastAsia"/>
        </w:rPr>
        <w:lastRenderedPageBreak/>
        <w:t>与战国末期的基层社会》二文，此外如《琱生诸器铭文综合研究》，自认为还说得过去。</w:t>
      </w:r>
    </w:p>
    <w:p w:rsidR="001B34A4" w:rsidRPr="001B34A4" w:rsidRDefault="001B34A4" w:rsidP="001B34A4">
      <w:pPr>
        <w:pStyle w:val="aa"/>
        <w:ind w:firstLine="560"/>
      </w:pPr>
      <w:r w:rsidRPr="001B34A4">
        <w:rPr>
          <w:rFonts w:hint="eastAsia"/>
        </w:rPr>
        <w:t>商周基层聚落研究，原本是作为专著来写的，出版社提前打出了广告，学界同仁也多有垂注，但至今依然没能截稿。</w:t>
      </w:r>
      <w:proofErr w:type="gramStart"/>
      <w:r w:rsidRPr="001B34A4">
        <w:rPr>
          <w:rFonts w:hint="eastAsia"/>
        </w:rPr>
        <w:t>个</w:t>
      </w:r>
      <w:proofErr w:type="gramEnd"/>
      <w:r w:rsidRPr="001B34A4">
        <w:rPr>
          <w:rFonts w:hint="eastAsia"/>
        </w:rPr>
        <w:t>中原因，是商代部分的写作陷入了困顿，殷墟甲骨中大量的聚落信息，也即数百个大小地名，无法落到实处，甚至坐落范围与方位都是歧见迭出，无从取舍。由此，个人的研究重点又转向甲骨金文地理，希望通过系统的梳理，为相关研究提供一个相对确凿的地理空间。这就是近年来本人深陷商周地理“泥淖”而无法自拔的根源，但最终还是会回到商周国家与社会这一主题上去的，希望师友们再给点时间。</w:t>
      </w:r>
    </w:p>
    <w:p w:rsidR="001B34A4" w:rsidRPr="001B34A4" w:rsidRDefault="001B34A4" w:rsidP="001B34A4">
      <w:pPr>
        <w:pStyle w:val="aa"/>
        <w:ind w:firstLine="560"/>
      </w:pPr>
      <w:r w:rsidRPr="001B34A4">
        <w:rPr>
          <w:rFonts w:hint="eastAsia"/>
        </w:rPr>
        <w:t>不过，梳理甲骨金文地理、地名等问题，对理解与重建商周古史意义还是比较大的，很多过去聚讼不已的问题，现在多能</w:t>
      </w:r>
      <w:proofErr w:type="gramStart"/>
      <w:r w:rsidRPr="001B34A4">
        <w:rPr>
          <w:rFonts w:hint="eastAsia"/>
        </w:rPr>
        <w:t>作出</w:t>
      </w:r>
      <w:proofErr w:type="gramEnd"/>
      <w:r w:rsidRPr="001B34A4">
        <w:rPr>
          <w:rFonts w:hint="eastAsia"/>
        </w:rPr>
        <w:t>合理的解读。诸如晚商诸侯与方伯的地理分布及民族问题、殷墟聚落性质与殷商国家形态、商周时期血缘与地缘关系是否互斥、上古文明进程有何独特之处、夏王朝是否存在又应该从何地寻其源头等，似乎都能</w:t>
      </w:r>
      <w:proofErr w:type="gramStart"/>
      <w:r w:rsidRPr="001B34A4">
        <w:rPr>
          <w:rFonts w:hint="eastAsia"/>
        </w:rPr>
        <w:t>一</w:t>
      </w:r>
      <w:proofErr w:type="gramEnd"/>
      <w:r w:rsidRPr="001B34A4">
        <w:rPr>
          <w:rFonts w:hint="eastAsia"/>
        </w:rPr>
        <w:t>以贯之地得以解释。而且，此项工作对甲骨金文疑难文字的考释与甲骨缀合及性质判断等，也有一定帮助。总之，地理问题清楚了，上古史中的方方面面，都还有重新再做的机会。对初涉出土文献与先秦史</w:t>
      </w:r>
      <w:r w:rsidRPr="001B34A4">
        <w:rPr>
          <w:rFonts w:hint="eastAsia"/>
        </w:rPr>
        <w:lastRenderedPageBreak/>
        <w:t>的青年学子而言，此后的论文选题，恐怕会容易许多。最近卜辞金文地理研究，似乎有了一些热度，参与讨论的学者也多了起来，这是好事，由衷高兴。</w:t>
      </w:r>
    </w:p>
    <w:p w:rsidR="001B34A4" w:rsidRPr="001B34A4" w:rsidRDefault="001B34A4" w:rsidP="001B34A4"/>
    <w:p w:rsidR="001B34A4" w:rsidRPr="001B34A4" w:rsidRDefault="001B34A4" w:rsidP="001B34A4">
      <w:pPr>
        <w:pStyle w:val="aa"/>
        <w:ind w:firstLine="562"/>
        <w:rPr>
          <w:b/>
        </w:rPr>
      </w:pPr>
      <w:r w:rsidRPr="001B34A4">
        <w:rPr>
          <w:rFonts w:hint="eastAsia"/>
          <w:b/>
        </w:rPr>
        <w:t>三、您在从事学术研究的过程中，在阅读、收集资料、撰写论文、投稿发表等方面有什么心得体会？</w:t>
      </w:r>
    </w:p>
    <w:p w:rsidR="001B34A4" w:rsidRPr="001B34A4" w:rsidRDefault="001B34A4" w:rsidP="001B34A4">
      <w:pPr>
        <w:jc w:val="center"/>
      </w:pPr>
      <w:r w:rsidRPr="001B34A4">
        <w:drawing>
          <wp:inline distT="0" distB="0" distL="0" distR="0">
            <wp:extent cx="3219450" cy="2143125"/>
            <wp:effectExtent l="0" t="0" r="0" b="9525"/>
            <wp:docPr id="54" name="图片 54" descr="微信图片_2020081209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00812094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2143125"/>
                    </a:xfrm>
                    <a:prstGeom prst="rect">
                      <a:avLst/>
                    </a:prstGeom>
                    <a:noFill/>
                    <a:ln>
                      <a:noFill/>
                    </a:ln>
                  </pic:spPr>
                </pic:pic>
              </a:graphicData>
            </a:graphic>
          </wp:inline>
        </w:drawing>
      </w:r>
    </w:p>
    <w:p w:rsidR="001B34A4" w:rsidRPr="001B34A4" w:rsidRDefault="001B34A4" w:rsidP="001B34A4"/>
    <w:p w:rsidR="001B34A4" w:rsidRPr="001B34A4" w:rsidRDefault="001B34A4" w:rsidP="001B34A4">
      <w:pPr>
        <w:pStyle w:val="aa"/>
        <w:ind w:firstLine="560"/>
      </w:pPr>
      <w:r w:rsidRPr="001B34A4">
        <w:rPr>
          <w:rFonts w:hint="eastAsia"/>
        </w:rPr>
        <w:t>书底，是前辈学者经常会提到的一件事。对每个研究者而言，除了广泛阅读相关领域的书籍，至少得有一部经典是认真细读过的，做到烂熟于</w:t>
      </w:r>
      <w:proofErr w:type="gramStart"/>
      <w:r w:rsidRPr="001B34A4">
        <w:rPr>
          <w:rFonts w:hint="eastAsia"/>
        </w:rPr>
        <w:t>胸当然</w:t>
      </w:r>
      <w:proofErr w:type="gramEnd"/>
      <w:r w:rsidRPr="001B34A4">
        <w:rPr>
          <w:rFonts w:hint="eastAsia"/>
        </w:rPr>
        <w:t>更好。读研究生的时候，赵先生给过我一个文献学的基本书目，并要求在《左传》、《史记》与《汉书》中挑一部作书底。我比较懒，全凭部头大小的错觉而选了《左传》，除了反复阅读，还有就是逐条抄录经传文字，重要材料再另作卡片，按主题排入卡片盒。后来干脆就是点读</w:t>
      </w:r>
      <w:proofErr w:type="gramStart"/>
      <w:r w:rsidRPr="001B34A4">
        <w:rPr>
          <w:rFonts w:hint="eastAsia"/>
        </w:rPr>
        <w:t>汲</w:t>
      </w:r>
      <w:proofErr w:type="gramEnd"/>
      <w:r w:rsidRPr="001B34A4">
        <w:rPr>
          <w:rFonts w:hint="eastAsia"/>
        </w:rPr>
        <w:t>古阁本《春秋左传正义》。选</w:t>
      </w:r>
      <w:proofErr w:type="gramStart"/>
      <w:r w:rsidRPr="001B34A4">
        <w:rPr>
          <w:rFonts w:hint="eastAsia"/>
        </w:rPr>
        <w:t>汲</w:t>
      </w:r>
      <w:proofErr w:type="gramEnd"/>
      <w:r w:rsidRPr="001B34A4">
        <w:rPr>
          <w:rFonts w:hint="eastAsia"/>
        </w:rPr>
        <w:t>古阁本，主要是</w:t>
      </w:r>
      <w:r w:rsidRPr="001B34A4">
        <w:rPr>
          <w:rFonts w:hint="eastAsia"/>
        </w:rPr>
        <w:lastRenderedPageBreak/>
        <w:t>字大，行款清晰，还有不少错误，可以用</w:t>
      </w:r>
      <w:proofErr w:type="gramStart"/>
      <w:r w:rsidRPr="001B34A4">
        <w:rPr>
          <w:rFonts w:hint="eastAsia"/>
        </w:rPr>
        <w:t>来</w:t>
      </w:r>
      <w:proofErr w:type="gramEnd"/>
      <w:r w:rsidRPr="001B34A4">
        <w:rPr>
          <w:rFonts w:hint="eastAsia"/>
        </w:rPr>
        <w:t>作旧学的训练。直到现在，我们的研究生依然秉持这一习惯，入学第一年的主要任务，就是从头到尾点读</w:t>
      </w:r>
      <w:proofErr w:type="gramStart"/>
      <w:r w:rsidRPr="001B34A4">
        <w:rPr>
          <w:rFonts w:hint="eastAsia"/>
        </w:rPr>
        <w:t>汲</w:t>
      </w:r>
      <w:proofErr w:type="gramEnd"/>
      <w:r w:rsidRPr="001B34A4">
        <w:rPr>
          <w:rFonts w:hint="eastAsia"/>
        </w:rPr>
        <w:t>古阁本《左传正义》与摹写《殷周金文集成》。</w:t>
      </w:r>
    </w:p>
    <w:p w:rsidR="001B34A4" w:rsidRPr="001B34A4" w:rsidRDefault="001B34A4" w:rsidP="001B34A4">
      <w:pPr>
        <w:pStyle w:val="aa"/>
        <w:ind w:firstLine="560"/>
      </w:pPr>
      <w:r w:rsidRPr="001B34A4">
        <w:rPr>
          <w:rFonts w:hint="eastAsia"/>
        </w:rPr>
        <w:t>资料收集，现在方法多而新，由不得我这样的落伍者置喙。但这里需要提醒的是，基本材料还得踏踏实实地逐字逐句细读，由检索手段所得者，往往是零散的断章取义的东西，是树木，不是森林，而且很多看似无关的重要材料会被遗漏。</w:t>
      </w:r>
    </w:p>
    <w:p w:rsidR="001B34A4" w:rsidRPr="001B34A4" w:rsidRDefault="001B34A4" w:rsidP="001B34A4">
      <w:pPr>
        <w:pStyle w:val="aa"/>
        <w:ind w:firstLine="560"/>
      </w:pPr>
      <w:r w:rsidRPr="001B34A4">
        <w:rPr>
          <w:rFonts w:hint="eastAsia"/>
        </w:rPr>
        <w:t>至于论文撰写与投稿，其实是水到渠成的问题，每一个学者都有被</w:t>
      </w:r>
      <w:proofErr w:type="gramStart"/>
      <w:r w:rsidRPr="001B34A4">
        <w:rPr>
          <w:rFonts w:hint="eastAsia"/>
        </w:rPr>
        <w:t>杂志社拒稿的</w:t>
      </w:r>
      <w:proofErr w:type="gramEnd"/>
      <w:r w:rsidRPr="001B34A4">
        <w:rPr>
          <w:rFonts w:hint="eastAsia"/>
        </w:rPr>
        <w:t>经历。初学者要勤写勤练勤修改，但投稿要慎重，真正文字、逻辑、材料解读与观点各方面都成熟了，再试投不迟，这样被退的概率就会降低许多。文稿尽量投大刊、名刊，相应的制度比较规范，暗箱操作的可能性微乎其微。即便稿子被退，审稿专家的意见亦弥足珍贵，对论文的修改与个人专业水平的提高，帮助极大。古人讲“文章千古事”，所以要懂得“爱惜羽毛”，切勿投机取巧。</w:t>
      </w:r>
    </w:p>
    <w:p w:rsidR="001B34A4" w:rsidRPr="001B34A4" w:rsidRDefault="001B34A4" w:rsidP="001B34A4">
      <w:pPr>
        <w:pStyle w:val="aa"/>
        <w:ind w:firstLine="560"/>
      </w:pPr>
      <w:r w:rsidRPr="001B34A4">
        <w:rPr>
          <w:rFonts w:hint="eastAsia"/>
        </w:rPr>
        <w:t>出土文献类的稿件发表难度大，所以选题应讲究些。要知微见著，要</w:t>
      </w:r>
      <w:proofErr w:type="gramStart"/>
      <w:r w:rsidRPr="001B34A4">
        <w:rPr>
          <w:rFonts w:hint="eastAsia"/>
        </w:rPr>
        <w:t>小题大作</w:t>
      </w:r>
      <w:proofErr w:type="gramEnd"/>
      <w:r w:rsidRPr="001B34A4">
        <w:rPr>
          <w:rFonts w:hint="eastAsia"/>
        </w:rPr>
        <w:t>，不能就事论事地释读出某个字、解释完某个词就了事，要有一定的拔高，让杂志编辑与</w:t>
      </w:r>
      <w:proofErr w:type="gramStart"/>
      <w:r w:rsidRPr="001B34A4">
        <w:rPr>
          <w:rFonts w:hint="eastAsia"/>
        </w:rPr>
        <w:t>匿审专家</w:t>
      </w:r>
      <w:proofErr w:type="gramEnd"/>
      <w:r w:rsidRPr="001B34A4">
        <w:rPr>
          <w:rFonts w:hint="eastAsia"/>
        </w:rPr>
        <w:t>知晓，我们的文章其背后是否还有更大的学术思考。出土文献属“冷门绝学”，我们这些人存在</w:t>
      </w:r>
      <w:r w:rsidRPr="001B34A4">
        <w:rPr>
          <w:rFonts w:hint="eastAsia"/>
        </w:rPr>
        <w:lastRenderedPageBreak/>
        <w:t>的价值，就是让冷门不冷，令绝学不绝，要</w:t>
      </w:r>
      <w:proofErr w:type="gramStart"/>
      <w:r w:rsidRPr="001B34A4">
        <w:rPr>
          <w:rFonts w:hint="eastAsia"/>
        </w:rPr>
        <w:t>考虑受</w:t>
      </w:r>
      <w:proofErr w:type="gramEnd"/>
      <w:r w:rsidRPr="001B34A4">
        <w:rPr>
          <w:rFonts w:hint="eastAsia"/>
        </w:rPr>
        <w:t>众的阅读体验，要让普通读者了解出土文献学科存在的意义，进而引导更多的人“入伙”，不断壮大研究队伍。所以，遣词造句上要下功夫，行文要准确简洁，逻辑得清楚，少用长句复句，少说车轱辘话。己</w:t>
      </w:r>
      <w:proofErr w:type="gramStart"/>
      <w:r w:rsidRPr="001B34A4">
        <w:rPr>
          <w:rFonts w:hint="eastAsia"/>
        </w:rPr>
        <w:t>之</w:t>
      </w:r>
      <w:proofErr w:type="gramEnd"/>
      <w:r w:rsidRPr="001B34A4">
        <w:rPr>
          <w:rFonts w:hint="eastAsia"/>
        </w:rPr>
        <w:t>昏昏，欲人昭昭，难。</w:t>
      </w:r>
    </w:p>
    <w:p w:rsidR="001B34A4" w:rsidRPr="001B34A4" w:rsidRDefault="001B34A4" w:rsidP="001B34A4">
      <w:pPr>
        <w:pStyle w:val="aa"/>
        <w:ind w:firstLine="560"/>
      </w:pPr>
      <w:r w:rsidRPr="001B34A4">
        <w:rPr>
          <w:rFonts w:hint="eastAsia"/>
        </w:rPr>
        <w:t>如今新出材料层出不穷，</w:t>
      </w:r>
      <w:proofErr w:type="gramStart"/>
      <w:r w:rsidRPr="001B34A4">
        <w:rPr>
          <w:rFonts w:hint="eastAsia"/>
        </w:rPr>
        <w:t>预流当然</w:t>
      </w:r>
      <w:proofErr w:type="gramEnd"/>
      <w:r w:rsidRPr="001B34A4">
        <w:rPr>
          <w:rFonts w:hint="eastAsia"/>
        </w:rPr>
        <w:t>可以，也应该。但要懂得舍、</w:t>
      </w:r>
      <w:proofErr w:type="gramStart"/>
      <w:r w:rsidRPr="001B34A4">
        <w:rPr>
          <w:rFonts w:hint="eastAsia"/>
        </w:rPr>
        <w:t>守二字</w:t>
      </w:r>
      <w:proofErr w:type="gramEnd"/>
      <w:r w:rsidRPr="001B34A4">
        <w:rPr>
          <w:rFonts w:hint="eastAsia"/>
        </w:rPr>
        <w:t>，要有比较长远的学术规划，将精力集中放在自己感兴趣的几个主题上。不可一味跟风，追新之作，一时应景尚可，但很难长久留存，更不容易形成作为一名学人的标签性质的个人学术特色。</w:t>
      </w:r>
    </w:p>
    <w:p w:rsidR="001B34A4" w:rsidRPr="001B34A4" w:rsidRDefault="001B34A4" w:rsidP="001B34A4"/>
    <w:p w:rsidR="001B34A4" w:rsidRPr="001B34A4" w:rsidRDefault="001B34A4" w:rsidP="001B34A4">
      <w:pPr>
        <w:pStyle w:val="aa"/>
        <w:ind w:firstLine="562"/>
        <w:rPr>
          <w:b/>
        </w:rPr>
      </w:pPr>
      <w:r w:rsidRPr="001B34A4">
        <w:rPr>
          <w:rFonts w:hint="eastAsia"/>
          <w:b/>
        </w:rPr>
        <w:t>四、对您迄今为止的学习和研究影响较大的著作或学者有哪些（或哪几位）？</w:t>
      </w:r>
    </w:p>
    <w:p w:rsidR="001B34A4" w:rsidRPr="001B34A4" w:rsidRDefault="001B34A4" w:rsidP="001B34A4">
      <w:pPr>
        <w:pStyle w:val="aa"/>
        <w:ind w:firstLine="560"/>
      </w:pPr>
      <w:r w:rsidRPr="001B34A4">
        <w:rPr>
          <w:rFonts w:hint="eastAsia"/>
        </w:rPr>
        <w:t>对本人影响较大的学者很多，如段王、孙诒让、王国维、于省吾、唐兰、张政烺、陈梦家、李学勤诸先哲及裘锡圭、林沄等先生，他们的著作，基本可归入案头书而需时时温习。</w:t>
      </w:r>
    </w:p>
    <w:p w:rsidR="001B34A4" w:rsidRPr="001B34A4" w:rsidRDefault="001B34A4" w:rsidP="001B34A4">
      <w:pPr>
        <w:pStyle w:val="aa"/>
        <w:ind w:firstLine="560"/>
      </w:pPr>
      <w:r w:rsidRPr="001B34A4">
        <w:rPr>
          <w:rFonts w:hint="eastAsia"/>
        </w:rPr>
        <w:t>当然，我的两位导师给予的影响更为真切。赵师从一字一句开始，手把手教会我如何读书与写作。他强调基础，强调读书的顺序，更强调一个“通”字，引领我走上踏实治学的道路。先生淡泊世俗名利，胸襟坦荡，人如其文，干干净净。赵师的风骨气度，虽不能至，心向</w:t>
      </w:r>
      <w:r w:rsidRPr="001B34A4">
        <w:rPr>
          <w:rFonts w:hint="eastAsia"/>
        </w:rPr>
        <w:lastRenderedPageBreak/>
        <w:t>往之。</w:t>
      </w:r>
    </w:p>
    <w:p w:rsidR="001B34A4" w:rsidRPr="001B34A4" w:rsidRDefault="001B34A4" w:rsidP="001B34A4">
      <w:pPr>
        <w:pStyle w:val="aa"/>
        <w:ind w:firstLine="560"/>
      </w:pPr>
      <w:r w:rsidRPr="001B34A4">
        <w:rPr>
          <w:rFonts w:hint="eastAsia"/>
        </w:rPr>
        <w:t>朱师传授给我的则是学术研究中的“不苟同”。我认识先生有二十五六年了，</w:t>
      </w:r>
      <w:proofErr w:type="gramStart"/>
      <w:r w:rsidRPr="001B34A4">
        <w:rPr>
          <w:rFonts w:hint="eastAsia"/>
        </w:rPr>
        <w:t>忝</w:t>
      </w:r>
      <w:proofErr w:type="gramEnd"/>
      <w:r w:rsidRPr="001B34A4">
        <w:rPr>
          <w:rFonts w:hint="eastAsia"/>
        </w:rPr>
        <w:t>列朱门也足足二十三年。如此长的时间里，</w:t>
      </w:r>
      <w:proofErr w:type="gramStart"/>
      <w:r w:rsidRPr="001B34A4">
        <w:rPr>
          <w:rFonts w:hint="eastAsia"/>
        </w:rPr>
        <w:t>朱师始终</w:t>
      </w:r>
      <w:proofErr w:type="gramEnd"/>
      <w:r w:rsidRPr="001B34A4">
        <w:rPr>
          <w:rFonts w:hint="eastAsia"/>
        </w:rPr>
        <w:t>允许我对他的学术观点提出不同意见。师徒二人，每每会就某件器物、某个问题、某个结论，在黑板上一一列出各自的根据，先是商讨，进而“争论”，有时甚至还会面红耳赤。对于我的“大不敬”与无知无畏，先生总能包容，无论对错，不以为</w:t>
      </w:r>
      <w:proofErr w:type="gramStart"/>
      <w:r w:rsidRPr="001B34A4">
        <w:rPr>
          <w:rFonts w:hint="eastAsia"/>
        </w:rPr>
        <w:t>忤</w:t>
      </w:r>
      <w:proofErr w:type="gramEnd"/>
      <w:r w:rsidRPr="001B34A4">
        <w:rPr>
          <w:rFonts w:hint="eastAsia"/>
        </w:rPr>
        <w:t>。用</w:t>
      </w:r>
      <w:proofErr w:type="gramStart"/>
      <w:r w:rsidRPr="001B34A4">
        <w:rPr>
          <w:rFonts w:hint="eastAsia"/>
        </w:rPr>
        <w:t>同门刘源兄的话</w:t>
      </w:r>
      <w:proofErr w:type="gramEnd"/>
      <w:r w:rsidRPr="001B34A4">
        <w:rPr>
          <w:rFonts w:hint="eastAsia"/>
        </w:rPr>
        <w:t>来讲，那是纵容。所以，“不苟同”成了南开出土文献团队的传统，我与我的学生，如今依然这样做，学术上的对错是非，资料说了算。</w:t>
      </w:r>
    </w:p>
    <w:p w:rsidR="001B34A4" w:rsidRPr="001B34A4" w:rsidRDefault="001B34A4" w:rsidP="001B34A4">
      <w:pPr>
        <w:jc w:val="center"/>
      </w:pPr>
      <w:r w:rsidRPr="001B34A4">
        <w:lastRenderedPageBreak/>
        <w:drawing>
          <wp:inline distT="0" distB="0" distL="0" distR="0">
            <wp:extent cx="3362325" cy="5838825"/>
            <wp:effectExtent l="0" t="0" r="9525" b="9525"/>
            <wp:docPr id="49" name="图片 49" descr="微信图片_2020081209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微信图片_202008120939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5838825"/>
                    </a:xfrm>
                    <a:prstGeom prst="rect">
                      <a:avLst/>
                    </a:prstGeom>
                    <a:noFill/>
                    <a:ln>
                      <a:noFill/>
                    </a:ln>
                  </pic:spPr>
                </pic:pic>
              </a:graphicData>
            </a:graphic>
          </wp:inline>
        </w:drawing>
      </w:r>
    </w:p>
    <w:p w:rsidR="001B34A4" w:rsidRPr="001B34A4" w:rsidRDefault="001B34A4" w:rsidP="001B34A4">
      <w:pPr>
        <w:pStyle w:val="aa"/>
        <w:ind w:firstLine="560"/>
        <w:jc w:val="center"/>
      </w:pPr>
      <w:r w:rsidRPr="001B34A4">
        <w:rPr>
          <w:rFonts w:hint="eastAsia"/>
        </w:rPr>
        <w:t>朱凤瀚先生与陈絜先生</w:t>
      </w:r>
    </w:p>
    <w:p w:rsidR="001B34A4" w:rsidRPr="001B34A4" w:rsidRDefault="001B34A4" w:rsidP="001B34A4"/>
    <w:p w:rsidR="001B34A4" w:rsidRPr="001B34A4" w:rsidRDefault="001B34A4" w:rsidP="001B34A4">
      <w:pPr>
        <w:pStyle w:val="aa"/>
        <w:ind w:firstLine="562"/>
        <w:rPr>
          <w:b/>
        </w:rPr>
      </w:pPr>
      <w:r w:rsidRPr="001B34A4">
        <w:rPr>
          <w:rFonts w:hint="eastAsia"/>
          <w:b/>
        </w:rPr>
        <w:t>五、请</w:t>
      </w:r>
      <w:proofErr w:type="gramStart"/>
      <w:r w:rsidRPr="001B34A4">
        <w:rPr>
          <w:rFonts w:hint="eastAsia"/>
          <w:b/>
        </w:rPr>
        <w:t>结合您</w:t>
      </w:r>
      <w:proofErr w:type="gramEnd"/>
      <w:r w:rsidRPr="001B34A4">
        <w:rPr>
          <w:rFonts w:hint="eastAsia"/>
          <w:b/>
        </w:rPr>
        <w:t>的学习和研究经历，为初学者提供一些建议。</w:t>
      </w:r>
    </w:p>
    <w:p w:rsidR="001B34A4" w:rsidRPr="001B34A4" w:rsidRDefault="001B34A4" w:rsidP="001B34A4">
      <w:pPr>
        <w:pStyle w:val="aa"/>
        <w:ind w:firstLine="560"/>
      </w:pPr>
      <w:r w:rsidRPr="001B34A4">
        <w:rPr>
          <w:rFonts w:hint="eastAsia"/>
        </w:rPr>
        <w:t>出土文献研究，好比是人的一只手，它有五个指头，修短不一。所以相关学科如文献学、历史学、考古学等，多少都要学一点懂一些。但又不能平均用力，得有自身的研究特长。简言之，一专多能。</w:t>
      </w:r>
    </w:p>
    <w:p w:rsidR="001B34A4" w:rsidRPr="001B34A4" w:rsidRDefault="001B34A4" w:rsidP="001B34A4">
      <w:pPr>
        <w:pStyle w:val="aa"/>
        <w:ind w:firstLine="560"/>
      </w:pPr>
      <w:r w:rsidRPr="001B34A4">
        <w:rPr>
          <w:rFonts w:hint="eastAsia"/>
        </w:rPr>
        <w:lastRenderedPageBreak/>
        <w:t>治学须有怀疑精神，对权威，对师长，要尊重，这是为人为学的本分，但切忌盲从。对不同观点意见，要包容，切勿党同伐异，更不可在言辞上较短长。</w:t>
      </w:r>
    </w:p>
    <w:p w:rsidR="001B34A4" w:rsidRPr="001B34A4" w:rsidRDefault="001B34A4" w:rsidP="001B34A4">
      <w:pPr>
        <w:pStyle w:val="aa"/>
        <w:ind w:firstLine="560"/>
      </w:pPr>
      <w:r w:rsidRPr="001B34A4">
        <w:rPr>
          <w:rFonts w:hint="eastAsia"/>
        </w:rPr>
        <w:t>文章撰写多用盖词，哪怕你的结论完全正确。其实，就人文学科而言，恐怕也没有人敢说自己是完全正确的。谦虚没坏处。</w:t>
      </w:r>
    </w:p>
    <w:p w:rsidR="001B34A4" w:rsidRPr="001B34A4" w:rsidRDefault="001B34A4" w:rsidP="001B34A4"/>
    <w:p w:rsidR="001B34A4" w:rsidRPr="001B34A4" w:rsidRDefault="001B34A4" w:rsidP="001B34A4">
      <w:pPr>
        <w:pStyle w:val="aa"/>
        <w:ind w:firstLine="562"/>
        <w:rPr>
          <w:b/>
        </w:rPr>
      </w:pPr>
      <w:r w:rsidRPr="001B34A4">
        <w:rPr>
          <w:rFonts w:hint="eastAsia"/>
          <w:b/>
        </w:rPr>
        <w:t>六、在数字化和信息化的时代，电脑技术或网络资源对您的研究具有什么样的影响或作用？</w:t>
      </w:r>
    </w:p>
    <w:p w:rsidR="001B34A4" w:rsidRPr="001B34A4" w:rsidRDefault="001B34A4" w:rsidP="001B34A4">
      <w:pPr>
        <w:pStyle w:val="aa"/>
        <w:ind w:firstLine="560"/>
      </w:pPr>
      <w:r w:rsidRPr="001B34A4">
        <w:rPr>
          <w:rFonts w:hint="eastAsia"/>
        </w:rPr>
        <w:t>数字信息化时代，对收集资料，了解学术前沿动态，当然是更便捷了，但浮躁的弊端亦日渐显露。对研究者而言，万变不离其宗，还得踏踏实实地打好基础，认认真真地研读原始资料，从史料中找问题找答案，方为正途。</w:t>
      </w:r>
    </w:p>
    <w:p w:rsidR="001B34A4" w:rsidRPr="001B34A4" w:rsidRDefault="001B34A4" w:rsidP="001B34A4">
      <w:pPr>
        <w:pStyle w:val="aa"/>
        <w:ind w:firstLine="560"/>
      </w:pPr>
    </w:p>
    <w:p w:rsidR="001B34A4" w:rsidRPr="001B34A4" w:rsidRDefault="001B34A4" w:rsidP="001B34A4">
      <w:pPr>
        <w:pStyle w:val="aa"/>
        <w:ind w:firstLine="562"/>
        <w:rPr>
          <w:b/>
        </w:rPr>
      </w:pPr>
      <w:r w:rsidRPr="001B34A4">
        <w:rPr>
          <w:rFonts w:hint="eastAsia"/>
          <w:b/>
        </w:rPr>
        <w:t>七、出土文献与古文字研究与众不同的一点，在于许多论文或观点是发布在专业学术网站上甚至相关论坛的</w:t>
      </w:r>
      <w:proofErr w:type="gramStart"/>
      <w:r w:rsidRPr="001B34A4">
        <w:rPr>
          <w:rFonts w:hint="eastAsia"/>
          <w:b/>
        </w:rPr>
        <w:t>跟帖里的</w:t>
      </w:r>
      <w:proofErr w:type="gramEnd"/>
      <w:r w:rsidRPr="001B34A4">
        <w:rPr>
          <w:rFonts w:hint="eastAsia"/>
          <w:b/>
        </w:rPr>
        <w:t>，您如何看待这一现象？您对相关的学术规范有何认识或思考？</w:t>
      </w:r>
    </w:p>
    <w:p w:rsidR="001B34A4" w:rsidRPr="001B34A4" w:rsidRDefault="001B34A4" w:rsidP="001B34A4">
      <w:pPr>
        <w:pStyle w:val="aa"/>
        <w:ind w:firstLine="560"/>
      </w:pPr>
      <w:r w:rsidRPr="001B34A4">
        <w:rPr>
          <w:rFonts w:hint="eastAsia"/>
        </w:rPr>
        <w:t>说来惭愧，本人极少关注</w:t>
      </w:r>
      <w:proofErr w:type="gramStart"/>
      <w:r w:rsidRPr="001B34A4">
        <w:rPr>
          <w:rFonts w:hint="eastAsia"/>
        </w:rPr>
        <w:t>网站网文</w:t>
      </w:r>
      <w:proofErr w:type="gramEnd"/>
      <w:r w:rsidRPr="001B34A4">
        <w:rPr>
          <w:rFonts w:hint="eastAsia"/>
        </w:rPr>
        <w:t>。在此</w:t>
      </w:r>
      <w:proofErr w:type="gramStart"/>
      <w:r w:rsidRPr="001B34A4">
        <w:rPr>
          <w:rFonts w:hint="eastAsia"/>
        </w:rPr>
        <w:t>斗胆给活跃</w:t>
      </w:r>
      <w:proofErr w:type="gramEnd"/>
      <w:r w:rsidRPr="001B34A4">
        <w:rPr>
          <w:rFonts w:hint="eastAsia"/>
        </w:rPr>
        <w:t>在网站上的年轻人一点不太成熟的建议：还是遵从现有体制为好，</w:t>
      </w:r>
      <w:proofErr w:type="gramStart"/>
      <w:r w:rsidRPr="001B34A4">
        <w:rPr>
          <w:rFonts w:hint="eastAsia"/>
        </w:rPr>
        <w:t>毕竟网文在</w:t>
      </w:r>
      <w:proofErr w:type="gramEnd"/>
      <w:r w:rsidRPr="001B34A4">
        <w:rPr>
          <w:rFonts w:hint="eastAsia"/>
        </w:rPr>
        <w:t>今后考评、升等、职称等问题上，一概不作数。现实很残酷，把网站让</w:t>
      </w:r>
      <w:r w:rsidRPr="001B34A4">
        <w:rPr>
          <w:rFonts w:hint="eastAsia"/>
        </w:rPr>
        <w:lastRenderedPageBreak/>
        <w:t>给大佬们玩吧，咱们暂且埋头读书，把自己的独得之</w:t>
      </w:r>
      <w:proofErr w:type="gramStart"/>
      <w:r w:rsidRPr="001B34A4">
        <w:rPr>
          <w:rFonts w:hint="eastAsia"/>
        </w:rPr>
        <w:t>秘</w:t>
      </w:r>
      <w:proofErr w:type="gramEnd"/>
      <w:r w:rsidRPr="001B34A4">
        <w:rPr>
          <w:rFonts w:hint="eastAsia"/>
        </w:rPr>
        <w:t>早日转化为铅字。</w:t>
      </w:r>
    </w:p>
    <w:p w:rsidR="001B34A4" w:rsidRPr="001B34A4" w:rsidRDefault="001B34A4" w:rsidP="001B34A4">
      <w:pPr>
        <w:pStyle w:val="aa"/>
        <w:ind w:firstLine="560"/>
      </w:pPr>
      <w:r w:rsidRPr="001B34A4">
        <w:rPr>
          <w:rFonts w:hint="eastAsia"/>
        </w:rPr>
        <w:t>学术研究贵在创新，贵在自得，贵在诚信。</w:t>
      </w:r>
      <w:proofErr w:type="gramStart"/>
      <w:r w:rsidRPr="001B34A4">
        <w:rPr>
          <w:rFonts w:hint="eastAsia"/>
        </w:rPr>
        <w:t>攘</w:t>
      </w:r>
      <w:proofErr w:type="gramEnd"/>
      <w:r w:rsidRPr="001B34A4">
        <w:rPr>
          <w:rFonts w:hint="eastAsia"/>
        </w:rPr>
        <w:t>窃他人成果的红线，万万不可触碰，</w:t>
      </w:r>
      <w:proofErr w:type="gramStart"/>
      <w:r w:rsidRPr="001B34A4">
        <w:rPr>
          <w:rFonts w:hint="eastAsia"/>
        </w:rPr>
        <w:t>摽窃是</w:t>
      </w:r>
      <w:proofErr w:type="gramEnd"/>
      <w:r w:rsidRPr="001B34A4">
        <w:rPr>
          <w:rFonts w:hint="eastAsia"/>
        </w:rPr>
        <w:t>读书人的奇耻大辱。某些“聪明人”，专以“借鉴”他人想法为能事，这种欺世盗名的事，切毋效仿。还是一句话，读书人当爱惜羽毛。</w:t>
      </w:r>
    </w:p>
    <w:p w:rsidR="001B34A4" w:rsidRPr="001B34A4" w:rsidRDefault="001B34A4" w:rsidP="001B34A4"/>
    <w:p w:rsidR="001B34A4" w:rsidRPr="001B34A4" w:rsidRDefault="001B34A4" w:rsidP="001B34A4">
      <w:pPr>
        <w:pStyle w:val="aa"/>
        <w:ind w:firstLine="562"/>
        <w:rPr>
          <w:b/>
        </w:rPr>
      </w:pPr>
      <w:r w:rsidRPr="001B34A4">
        <w:rPr>
          <w:rFonts w:hint="eastAsia"/>
          <w:b/>
        </w:rPr>
        <w:t>八、您如何处理学术研究与其他日常生活之间的关系？学术之外您有何锻炼或休闲活动？</w:t>
      </w:r>
    </w:p>
    <w:p w:rsidR="001B34A4" w:rsidRPr="001B34A4" w:rsidRDefault="001B34A4" w:rsidP="001B34A4">
      <w:pPr>
        <w:pStyle w:val="aa"/>
        <w:ind w:firstLine="560"/>
      </w:pPr>
      <w:r w:rsidRPr="001B34A4">
        <w:rPr>
          <w:rFonts w:hint="eastAsia"/>
        </w:rPr>
        <w:t>感觉学术就是日常生活的一部分，与吃饭、睡觉、做家务没啥区别。</w:t>
      </w:r>
    </w:p>
    <w:p w:rsidR="001B34A4" w:rsidRPr="001B34A4" w:rsidRDefault="001B34A4" w:rsidP="001B34A4">
      <w:pPr>
        <w:pStyle w:val="aa"/>
        <w:ind w:firstLine="560"/>
      </w:pPr>
      <w:r w:rsidRPr="001B34A4">
        <w:rPr>
          <w:rFonts w:hint="eastAsia"/>
        </w:rPr>
        <w:t>抽烟、喝茶与熬夜，坏习惯几乎占全。年轻时偶尔还能打打乒乓球，现今成了一种奢望。对退休翘首以盼，希望早日享受该有的休闲娱乐与自由，届时遛狗遛鸟广场舞，样样不落。</w:t>
      </w:r>
    </w:p>
    <w:p w:rsidR="001B34A4" w:rsidRPr="001B34A4" w:rsidRDefault="001B34A4" w:rsidP="001B34A4"/>
    <w:p w:rsidR="001B34A4" w:rsidRPr="001B34A4" w:rsidRDefault="001B34A4" w:rsidP="001B34A4">
      <w:pPr>
        <w:pStyle w:val="aa"/>
        <w:ind w:firstLine="560"/>
      </w:pPr>
      <w:r w:rsidRPr="001B34A4">
        <w:rPr>
          <w:rFonts w:hint="eastAsia"/>
        </w:rPr>
        <w:t>感谢陈絜先生接受访谈。本文所有图片均蒙陈先生提供。</w:t>
      </w:r>
    </w:p>
    <w:p w:rsidR="00F15F78" w:rsidRPr="001B34A4" w:rsidRDefault="00F15F78" w:rsidP="001B34A4">
      <w:pPr>
        <w:pStyle w:val="aa"/>
        <w:ind w:firstLine="560"/>
      </w:pPr>
    </w:p>
    <w:bookmarkEnd w:id="0"/>
    <w:p w:rsidR="001B34A4" w:rsidRPr="001B34A4" w:rsidRDefault="001B34A4"/>
    <w:sectPr w:rsidR="001B34A4" w:rsidRPr="001B34A4">
      <w:headerReference w:type="default" r:id="rId14"/>
      <w:footerReference w:type="even" r:id="rId15"/>
      <w:footerReference w:type="default" r:id="rId1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452E" w:rsidRDefault="000D452E" w:rsidP="00CB0024">
      <w:r>
        <w:separator/>
      </w:r>
    </w:p>
  </w:endnote>
  <w:endnote w:type="continuationSeparator" w:id="0">
    <w:p w:rsidR="000D452E" w:rsidRDefault="000D452E"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altName w:val="標楷體"/>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66E55" w:rsidRDefault="00F66E55">
    <w:pPr>
      <w:pStyle w:val="a6"/>
    </w:pPr>
  </w:p>
  <w:p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4D5D75">
      <w:rPr>
        <w:sz w:val="18"/>
        <w:szCs w:val="18"/>
      </w:rPr>
      <w:t>8</w:t>
    </w:r>
    <w:r w:rsidRPr="00C01B1F">
      <w:rPr>
        <w:rFonts w:hint="eastAsia"/>
        <w:sz w:val="18"/>
        <w:szCs w:val="18"/>
      </w:rPr>
      <w:t>月</w:t>
    </w:r>
    <w:r w:rsidR="00BF3F80">
      <w:rPr>
        <w:rFonts w:hint="eastAsia"/>
        <w:sz w:val="18"/>
        <w:szCs w:val="18"/>
      </w:rPr>
      <w:t>1</w:t>
    </w:r>
    <w:r w:rsidR="001B34A4">
      <w:rPr>
        <w:rFonts w:hint="eastAsia"/>
        <w:sz w:val="18"/>
        <w:szCs w:val="18"/>
      </w:rPr>
      <w:t>4</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8203FA">
      <w:rPr>
        <w:rFonts w:hint="eastAsia"/>
        <w:sz w:val="18"/>
        <w:szCs w:val="18"/>
      </w:rPr>
      <w:t>8</w:t>
    </w:r>
    <w:r w:rsidRPr="00C01B1F">
      <w:rPr>
        <w:rFonts w:hint="eastAsia"/>
        <w:sz w:val="18"/>
        <w:szCs w:val="18"/>
      </w:rPr>
      <w:t>月</w:t>
    </w:r>
    <w:r w:rsidR="00BF3F80">
      <w:rPr>
        <w:rFonts w:hint="eastAsia"/>
        <w:sz w:val="18"/>
        <w:szCs w:val="18"/>
      </w:rPr>
      <w:t>1</w:t>
    </w:r>
    <w:r w:rsidR="001B34A4">
      <w:rPr>
        <w:rFonts w:hint="eastAsia"/>
        <w:sz w:val="18"/>
        <w:szCs w:val="18"/>
      </w:rPr>
      <w:t>5</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452E" w:rsidRDefault="000D452E" w:rsidP="00CB0024">
      <w:r>
        <w:separator/>
      </w:r>
    </w:p>
  </w:footnote>
  <w:footnote w:type="continuationSeparator" w:id="0">
    <w:p w:rsidR="000D452E" w:rsidRDefault="000D452E"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1D7AFE">
    <w:pPr>
      <w:pStyle w:val="af"/>
      <w:spacing w:before="240" w:after="240"/>
      <w:ind w:firstLine="436"/>
    </w:pPr>
    <w:r>
      <w:rPr>
        <w:rFonts w:hint="eastAsia"/>
      </w:rPr>
      <w:t>复旦大学出土文献与古文字研究中心网站论文</w:t>
    </w:r>
  </w:p>
  <w:p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BF3F80">
      <w:rPr>
        <w:rFonts w:hint="eastAsia"/>
      </w:rPr>
      <w:t>1</w:t>
    </w:r>
    <w:r w:rsidR="001B34A4">
      <w:rPr>
        <w:rFonts w:hint="eastAsia"/>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3.5pt;height:49.5pt;visibility:visible" o:bullet="t">
        <v:imagedata r:id="rId1" o:title=""/>
      </v:shape>
    </w:pict>
  </w:numPicBullet>
  <w:numPicBullet w:numPicBulletId="1">
    <w:pict>
      <v:shape id="_x0000_i1049" type="#_x0000_t75" style="width:21.75pt;height:27.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F80F1957"/>
    <w:multiLevelType w:val="singleLevel"/>
    <w:tmpl w:val="F80F1957"/>
    <w:lvl w:ilvl="0">
      <w:start w:val="1"/>
      <w:numFmt w:val="chineseCounting"/>
      <w:suff w:val="nothing"/>
      <w:lvlText w:val="%1、"/>
      <w:lvlJc w:val="left"/>
      <w:rPr>
        <w:rFonts w:hint="eastAsia"/>
      </w:rPr>
    </w:lvl>
  </w:abstractNum>
  <w:abstractNum w:abstractNumId="6"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0F1C65BE"/>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37A65E2"/>
    <w:multiLevelType w:val="hybridMultilevel"/>
    <w:tmpl w:val="E2A434A2"/>
    <w:lvl w:ilvl="0" w:tplc="8B8E512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3"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4"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5"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6"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21"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5" w15:restartNumberingAfterBreak="0">
    <w:nsid w:val="5A707373"/>
    <w:multiLevelType w:val="singleLevel"/>
    <w:tmpl w:val="5A707373"/>
    <w:lvl w:ilvl="0">
      <w:start w:val="1"/>
      <w:numFmt w:val="chineseCounting"/>
      <w:suff w:val="nothing"/>
      <w:lvlText w:val="第%1，"/>
      <w:lvlJc w:val="left"/>
    </w:lvl>
  </w:abstractNum>
  <w:abstractNum w:abstractNumId="26" w15:restartNumberingAfterBreak="0">
    <w:nsid w:val="5BB440EC"/>
    <w:multiLevelType w:val="hybridMultilevel"/>
    <w:tmpl w:val="CCE4D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CBECB91"/>
    <w:multiLevelType w:val="singleLevel"/>
    <w:tmpl w:val="5CBECB91"/>
    <w:lvl w:ilvl="0">
      <w:start w:val="1"/>
      <w:numFmt w:val="chineseCounting"/>
      <w:suff w:val="nothing"/>
      <w:lvlText w:val="%1、"/>
      <w:lvlJc w:val="left"/>
    </w:lvl>
  </w:abstractNum>
  <w:abstractNum w:abstractNumId="28" w15:restartNumberingAfterBreak="0">
    <w:nsid w:val="5DCC1DF7"/>
    <w:multiLevelType w:val="hybridMultilevel"/>
    <w:tmpl w:val="A87C3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30" w15:restartNumberingAfterBreak="0">
    <w:nsid w:val="66213C49"/>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2"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3"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5"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6"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7"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4"/>
  </w:num>
  <w:num w:numId="2">
    <w:abstractNumId w:val="35"/>
  </w:num>
  <w:num w:numId="3">
    <w:abstractNumId w:val="15"/>
  </w:num>
  <w:num w:numId="4">
    <w:abstractNumId w:val="24"/>
  </w:num>
  <w:num w:numId="5">
    <w:abstractNumId w:val="3"/>
  </w:num>
  <w:num w:numId="6">
    <w:abstractNumId w:val="25"/>
  </w:num>
  <w:num w:numId="7">
    <w:abstractNumId w:val="17"/>
  </w:num>
  <w:num w:numId="8">
    <w:abstractNumId w:val="1"/>
    <w:lvlOverride w:ilvl="0">
      <w:startOverride w:val="1"/>
    </w:lvlOverride>
  </w:num>
  <w:num w:numId="9">
    <w:abstractNumId w:val="0"/>
    <w:lvlOverride w:ilvl="0">
      <w:startOverride w:val="1"/>
    </w:lvlOverride>
  </w:num>
  <w:num w:numId="10">
    <w:abstractNumId w:val="34"/>
  </w:num>
  <w:num w:numId="11">
    <w:abstractNumId w:val="27"/>
  </w:num>
  <w:num w:numId="12">
    <w:abstractNumId w:val="21"/>
  </w:num>
  <w:num w:numId="13">
    <w:abstractNumId w:val="33"/>
  </w:num>
  <w:num w:numId="14">
    <w:abstractNumId w:val="6"/>
  </w:num>
  <w:num w:numId="15">
    <w:abstractNumId w:val="22"/>
  </w:num>
  <w:num w:numId="16">
    <w:abstractNumId w:val="11"/>
  </w:num>
  <w:num w:numId="17">
    <w:abstractNumId w:val="10"/>
  </w:num>
  <w:num w:numId="18">
    <w:abstractNumId w:val="16"/>
  </w:num>
  <w:num w:numId="19">
    <w:abstractNumId w:val="37"/>
  </w:num>
  <w:num w:numId="20">
    <w:abstractNumId w:val="13"/>
  </w:num>
  <w:num w:numId="21">
    <w:abstractNumId w:val="32"/>
  </w:num>
  <w:num w:numId="22">
    <w:abstractNumId w:val="38"/>
  </w:num>
  <w:num w:numId="23">
    <w:abstractNumId w:val="23"/>
  </w:num>
  <w:num w:numId="24">
    <w:abstractNumId w:val="19"/>
  </w:num>
  <w:num w:numId="25">
    <w:abstractNumId w:val="7"/>
  </w:num>
  <w:num w:numId="26">
    <w:abstractNumId w:val="12"/>
  </w:num>
  <w:num w:numId="27">
    <w:abstractNumId w:val="2"/>
  </w:num>
  <w:num w:numId="28">
    <w:abstractNumId w:val="4"/>
  </w:num>
  <w:num w:numId="29">
    <w:abstractNumId w:val="20"/>
  </w:num>
  <w:num w:numId="30">
    <w:abstractNumId w:val="31"/>
  </w:num>
  <w:num w:numId="31">
    <w:abstractNumId w:val="36"/>
  </w:num>
  <w:num w:numId="32">
    <w:abstractNumId w:val="29"/>
  </w:num>
  <w:num w:numId="33">
    <w:abstractNumId w:val="18"/>
  </w:num>
  <w:num w:numId="34">
    <w:abstractNumId w:val="28"/>
  </w:num>
  <w:num w:numId="35">
    <w:abstractNumId w:val="26"/>
  </w:num>
  <w:num w:numId="36">
    <w:abstractNumId w:val="8"/>
  </w:num>
  <w:num w:numId="37">
    <w:abstractNumId w:val="30"/>
  </w:num>
  <w:num w:numId="38">
    <w:abstractNumId w:val="5"/>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922"/>
    <w:rsid w:val="00036B75"/>
    <w:rsid w:val="00036C59"/>
    <w:rsid w:val="00037D45"/>
    <w:rsid w:val="000409B3"/>
    <w:rsid w:val="00041E3D"/>
    <w:rsid w:val="00043681"/>
    <w:rsid w:val="00043973"/>
    <w:rsid w:val="00050E7C"/>
    <w:rsid w:val="0005645C"/>
    <w:rsid w:val="000602F4"/>
    <w:rsid w:val="00060DC7"/>
    <w:rsid w:val="000626A6"/>
    <w:rsid w:val="00063689"/>
    <w:rsid w:val="0006648C"/>
    <w:rsid w:val="00073508"/>
    <w:rsid w:val="00075BC1"/>
    <w:rsid w:val="00076D07"/>
    <w:rsid w:val="00076F82"/>
    <w:rsid w:val="00084150"/>
    <w:rsid w:val="00085FA2"/>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452E"/>
    <w:rsid w:val="000D6B61"/>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32B7"/>
    <w:rsid w:val="001347BB"/>
    <w:rsid w:val="00140894"/>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B1823"/>
    <w:rsid w:val="001B293E"/>
    <w:rsid w:val="001B34A4"/>
    <w:rsid w:val="001B3E07"/>
    <w:rsid w:val="001B492F"/>
    <w:rsid w:val="001B573F"/>
    <w:rsid w:val="001B682E"/>
    <w:rsid w:val="001B710F"/>
    <w:rsid w:val="001C0EEC"/>
    <w:rsid w:val="001C743C"/>
    <w:rsid w:val="001D1713"/>
    <w:rsid w:val="001D427D"/>
    <w:rsid w:val="001D7AFE"/>
    <w:rsid w:val="001E3CB2"/>
    <w:rsid w:val="001E3E65"/>
    <w:rsid w:val="001E6598"/>
    <w:rsid w:val="001F1566"/>
    <w:rsid w:val="001F1BFC"/>
    <w:rsid w:val="002000B5"/>
    <w:rsid w:val="00204052"/>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748E"/>
    <w:rsid w:val="0025043C"/>
    <w:rsid w:val="002504DC"/>
    <w:rsid w:val="00253015"/>
    <w:rsid w:val="00257291"/>
    <w:rsid w:val="00257D63"/>
    <w:rsid w:val="00262221"/>
    <w:rsid w:val="00270FAE"/>
    <w:rsid w:val="0027142D"/>
    <w:rsid w:val="002732E6"/>
    <w:rsid w:val="00273C56"/>
    <w:rsid w:val="0027743E"/>
    <w:rsid w:val="002819AA"/>
    <w:rsid w:val="0028213F"/>
    <w:rsid w:val="0028247A"/>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0709E"/>
    <w:rsid w:val="00311E98"/>
    <w:rsid w:val="00312503"/>
    <w:rsid w:val="00313A1D"/>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805"/>
    <w:rsid w:val="003C3289"/>
    <w:rsid w:val="003C4800"/>
    <w:rsid w:val="003C4D06"/>
    <w:rsid w:val="003D04C9"/>
    <w:rsid w:val="003D1C8E"/>
    <w:rsid w:val="003D2E69"/>
    <w:rsid w:val="003D46B8"/>
    <w:rsid w:val="003E1354"/>
    <w:rsid w:val="003E1502"/>
    <w:rsid w:val="003E1E5C"/>
    <w:rsid w:val="003E335D"/>
    <w:rsid w:val="003E4DB1"/>
    <w:rsid w:val="003F604F"/>
    <w:rsid w:val="004034AC"/>
    <w:rsid w:val="00403C1D"/>
    <w:rsid w:val="0040573D"/>
    <w:rsid w:val="004127DD"/>
    <w:rsid w:val="00420C57"/>
    <w:rsid w:val="00420CE9"/>
    <w:rsid w:val="00424EDC"/>
    <w:rsid w:val="004274DB"/>
    <w:rsid w:val="00430178"/>
    <w:rsid w:val="0043067E"/>
    <w:rsid w:val="00430CA7"/>
    <w:rsid w:val="00430F52"/>
    <w:rsid w:val="00431BEA"/>
    <w:rsid w:val="00436A82"/>
    <w:rsid w:val="00437D80"/>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5D75"/>
    <w:rsid w:val="004E0A07"/>
    <w:rsid w:val="004E4CF3"/>
    <w:rsid w:val="004E6E8E"/>
    <w:rsid w:val="004F244C"/>
    <w:rsid w:val="004F62FC"/>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D22B2"/>
    <w:rsid w:val="005D2BA7"/>
    <w:rsid w:val="005D2F69"/>
    <w:rsid w:val="005D41AE"/>
    <w:rsid w:val="005D72AD"/>
    <w:rsid w:val="005D7963"/>
    <w:rsid w:val="005E2C50"/>
    <w:rsid w:val="005E4682"/>
    <w:rsid w:val="005E692D"/>
    <w:rsid w:val="005F7DCE"/>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3A7"/>
    <w:rsid w:val="00672EC8"/>
    <w:rsid w:val="00673C78"/>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C3"/>
    <w:rsid w:val="006F52F5"/>
    <w:rsid w:val="006F7686"/>
    <w:rsid w:val="006F79DD"/>
    <w:rsid w:val="007002F8"/>
    <w:rsid w:val="007122FD"/>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174E"/>
    <w:rsid w:val="00764561"/>
    <w:rsid w:val="00764F37"/>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5FCD"/>
    <w:rsid w:val="007D776B"/>
    <w:rsid w:val="007F4437"/>
    <w:rsid w:val="007F5695"/>
    <w:rsid w:val="0080242C"/>
    <w:rsid w:val="00803448"/>
    <w:rsid w:val="00805018"/>
    <w:rsid w:val="00807B0B"/>
    <w:rsid w:val="008114A2"/>
    <w:rsid w:val="00813ADC"/>
    <w:rsid w:val="008145F2"/>
    <w:rsid w:val="008203FA"/>
    <w:rsid w:val="00823499"/>
    <w:rsid w:val="00823D2F"/>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6EB8"/>
    <w:rsid w:val="00857AC9"/>
    <w:rsid w:val="00865714"/>
    <w:rsid w:val="00866FD9"/>
    <w:rsid w:val="00867172"/>
    <w:rsid w:val="00870C38"/>
    <w:rsid w:val="008839BB"/>
    <w:rsid w:val="00883E9F"/>
    <w:rsid w:val="00884DD1"/>
    <w:rsid w:val="00886963"/>
    <w:rsid w:val="008875BA"/>
    <w:rsid w:val="0089710F"/>
    <w:rsid w:val="008A3266"/>
    <w:rsid w:val="008A36BA"/>
    <w:rsid w:val="008A46F9"/>
    <w:rsid w:val="008A7F84"/>
    <w:rsid w:val="008B13C3"/>
    <w:rsid w:val="008B1838"/>
    <w:rsid w:val="008B201B"/>
    <w:rsid w:val="008B7DE7"/>
    <w:rsid w:val="008C0398"/>
    <w:rsid w:val="008C1BEA"/>
    <w:rsid w:val="008C30A5"/>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43B"/>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6FC"/>
    <w:rsid w:val="00A62CC2"/>
    <w:rsid w:val="00A63856"/>
    <w:rsid w:val="00A70884"/>
    <w:rsid w:val="00A710B2"/>
    <w:rsid w:val="00A71884"/>
    <w:rsid w:val="00A72999"/>
    <w:rsid w:val="00A73245"/>
    <w:rsid w:val="00A73FD8"/>
    <w:rsid w:val="00A7444E"/>
    <w:rsid w:val="00A76F1D"/>
    <w:rsid w:val="00A806C2"/>
    <w:rsid w:val="00A8129E"/>
    <w:rsid w:val="00A84BF3"/>
    <w:rsid w:val="00A85DCA"/>
    <w:rsid w:val="00A904FC"/>
    <w:rsid w:val="00AA2818"/>
    <w:rsid w:val="00AA4359"/>
    <w:rsid w:val="00AA543B"/>
    <w:rsid w:val="00AA5ACA"/>
    <w:rsid w:val="00AA6604"/>
    <w:rsid w:val="00AA7065"/>
    <w:rsid w:val="00AA7E0A"/>
    <w:rsid w:val="00AB2A94"/>
    <w:rsid w:val="00AC4C6A"/>
    <w:rsid w:val="00AD0D79"/>
    <w:rsid w:val="00AD0F5C"/>
    <w:rsid w:val="00AD369B"/>
    <w:rsid w:val="00AD48AD"/>
    <w:rsid w:val="00AD7B0D"/>
    <w:rsid w:val="00AD7E86"/>
    <w:rsid w:val="00AE20DF"/>
    <w:rsid w:val="00AE29A7"/>
    <w:rsid w:val="00AE61AA"/>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5448D"/>
    <w:rsid w:val="00B63ADF"/>
    <w:rsid w:val="00B7298C"/>
    <w:rsid w:val="00B73A04"/>
    <w:rsid w:val="00B75C45"/>
    <w:rsid w:val="00B8095D"/>
    <w:rsid w:val="00B81622"/>
    <w:rsid w:val="00B831B3"/>
    <w:rsid w:val="00B8604A"/>
    <w:rsid w:val="00B92CC7"/>
    <w:rsid w:val="00B92CE9"/>
    <w:rsid w:val="00BA1F2C"/>
    <w:rsid w:val="00BA203B"/>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E731E"/>
    <w:rsid w:val="00BF358E"/>
    <w:rsid w:val="00BF3F80"/>
    <w:rsid w:val="00BF5F1D"/>
    <w:rsid w:val="00C037A6"/>
    <w:rsid w:val="00C03F8A"/>
    <w:rsid w:val="00C200D7"/>
    <w:rsid w:val="00C217A0"/>
    <w:rsid w:val="00C24A2E"/>
    <w:rsid w:val="00C24F9C"/>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23D9"/>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564"/>
    <w:rsid w:val="00D67634"/>
    <w:rsid w:val="00D71F81"/>
    <w:rsid w:val="00D726F9"/>
    <w:rsid w:val="00D731D5"/>
    <w:rsid w:val="00D756A9"/>
    <w:rsid w:val="00D815E1"/>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8C4"/>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4250"/>
    <w:rsid w:val="00E05DA2"/>
    <w:rsid w:val="00E0700B"/>
    <w:rsid w:val="00E11510"/>
    <w:rsid w:val="00E14EB9"/>
    <w:rsid w:val="00E2021E"/>
    <w:rsid w:val="00E2162E"/>
    <w:rsid w:val="00E2523A"/>
    <w:rsid w:val="00E27BC2"/>
    <w:rsid w:val="00E330F9"/>
    <w:rsid w:val="00E34747"/>
    <w:rsid w:val="00E3579F"/>
    <w:rsid w:val="00E37814"/>
    <w:rsid w:val="00E415C5"/>
    <w:rsid w:val="00E53B98"/>
    <w:rsid w:val="00E6398A"/>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7776"/>
    <w:rsid w:val="00EB2899"/>
    <w:rsid w:val="00EB330F"/>
    <w:rsid w:val="00EB7229"/>
    <w:rsid w:val="00EC15D3"/>
    <w:rsid w:val="00EC1ACB"/>
    <w:rsid w:val="00EC3F88"/>
    <w:rsid w:val="00EC60F9"/>
    <w:rsid w:val="00ED01D0"/>
    <w:rsid w:val="00ED1CBB"/>
    <w:rsid w:val="00ED2E36"/>
    <w:rsid w:val="00ED2E6F"/>
    <w:rsid w:val="00ED4220"/>
    <w:rsid w:val="00ED7DB3"/>
    <w:rsid w:val="00EE0568"/>
    <w:rsid w:val="00EE05FC"/>
    <w:rsid w:val="00EE443D"/>
    <w:rsid w:val="00EE4A4E"/>
    <w:rsid w:val="00EE528D"/>
    <w:rsid w:val="00EE6C33"/>
    <w:rsid w:val="00EE6DB8"/>
    <w:rsid w:val="00EE70FE"/>
    <w:rsid w:val="00EF0E85"/>
    <w:rsid w:val="00EF2B6D"/>
    <w:rsid w:val="00EF302F"/>
    <w:rsid w:val="00F00755"/>
    <w:rsid w:val="00F00938"/>
    <w:rsid w:val="00F02015"/>
    <w:rsid w:val="00F06B67"/>
    <w:rsid w:val="00F10AFC"/>
    <w:rsid w:val="00F15F78"/>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0773"/>
    <w:rsid w:val="00F94E59"/>
    <w:rsid w:val="00FA3C18"/>
    <w:rsid w:val="00FA72F5"/>
    <w:rsid w:val="00FB1AFD"/>
    <w:rsid w:val="00FB45B2"/>
    <w:rsid w:val="00FB61EB"/>
    <w:rsid w:val="00FC4A76"/>
    <w:rsid w:val="00FC5812"/>
    <w:rsid w:val="00FD3E77"/>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884BC1"/>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2">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976373874">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E2DC7-2AE0-4D6B-A196-168AEB01C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1</Pages>
  <Words>2328</Words>
  <Characters>2328</Characters>
  <Application>Microsoft Office Word</Application>
  <DocSecurity>0</DocSecurity>
  <Lines>101</Lines>
  <Paragraphs>42</Paragraphs>
  <ScaleCrop>false</ScaleCrop>
  <Company>GWZ</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365</cp:revision>
  <dcterms:created xsi:type="dcterms:W3CDTF">2019-09-16T14:32:00Z</dcterms:created>
  <dcterms:modified xsi:type="dcterms:W3CDTF">2020-08-15T01:42:00Z</dcterms:modified>
</cp:coreProperties>
</file>