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0A5E" w14:textId="00532171" w:rsidR="00F357BE" w:rsidRDefault="00F357BE" w:rsidP="00F357BE">
      <w:pPr>
        <w:pStyle w:val="ab"/>
        <w:rPr>
          <w:rFonts w:eastAsia="PMingLiU"/>
          <w:lang w:eastAsia="zh-TW"/>
        </w:rPr>
      </w:pPr>
      <w:r w:rsidRPr="00F357BE">
        <w:rPr>
          <w:rFonts w:hint="eastAsia"/>
          <w:lang w:eastAsia="zh-TW"/>
        </w:rPr>
        <w:t>陸景《典語》校字七則</w:t>
      </w:r>
    </w:p>
    <w:p w14:paraId="1036ADD7" w14:textId="1CB7D704" w:rsidR="00F357BE" w:rsidRDefault="00F357BE" w:rsidP="00F357BE">
      <w:pPr>
        <w:pStyle w:val="ab"/>
        <w:rPr>
          <w:rFonts w:eastAsia="PMingLiU"/>
          <w:lang w:eastAsia="zh-TW"/>
        </w:rPr>
      </w:pPr>
    </w:p>
    <w:p w14:paraId="53C0885A" w14:textId="44310EFC" w:rsidR="00F357BE" w:rsidRPr="00F357BE" w:rsidRDefault="00F357BE" w:rsidP="00F357BE">
      <w:pPr>
        <w:pStyle w:val="ab"/>
        <w:rPr>
          <w:rFonts w:ascii="宋体"/>
          <w:lang w:eastAsia="zh-TW"/>
        </w:rPr>
      </w:pPr>
      <w:r w:rsidRPr="00F357BE">
        <w:rPr>
          <w:rFonts w:ascii="宋体" w:hint="eastAsia"/>
          <w:lang w:eastAsia="zh-TW"/>
        </w:rPr>
        <w:t>（首發）</w:t>
      </w:r>
    </w:p>
    <w:p w14:paraId="2918C3F2" w14:textId="3F9CD080" w:rsidR="00F357BE" w:rsidRDefault="00F357BE" w:rsidP="00F357BE">
      <w:pPr>
        <w:pStyle w:val="ac"/>
        <w:rPr>
          <w:rFonts w:eastAsia="PMingLiU"/>
        </w:rPr>
      </w:pPr>
      <w:r w:rsidRPr="00F357BE">
        <w:rPr>
          <w:rFonts w:hint="eastAsia"/>
        </w:rPr>
        <w:t>抱小</w:t>
      </w:r>
    </w:p>
    <w:p w14:paraId="7DF7A2FA" w14:textId="77777777" w:rsidR="00BE555E" w:rsidRPr="00BE555E" w:rsidRDefault="00BE555E" w:rsidP="00F357BE">
      <w:pPr>
        <w:pStyle w:val="ac"/>
        <w:rPr>
          <w:rFonts w:eastAsia="PMingLiU"/>
        </w:rPr>
      </w:pPr>
    </w:p>
    <w:p w14:paraId="54437D02" w14:textId="16F1B09E" w:rsidR="00BE555E" w:rsidRPr="00F357BE" w:rsidRDefault="00F357BE" w:rsidP="00F357BE">
      <w:pPr>
        <w:pStyle w:val="aa"/>
        <w:ind w:firstLine="560"/>
        <w:rPr>
          <w:lang w:eastAsia="zh-TW"/>
        </w:rPr>
      </w:pPr>
      <w:r w:rsidRPr="00F357BE">
        <w:rPr>
          <w:rFonts w:hint="eastAsia"/>
          <w:lang w:eastAsia="zh-TW"/>
        </w:rPr>
        <w:t>陸景《典語》已佚，賴有《羣書治要》（卷第四十八）收錄七篇，稍稍可以窺見士仁之文字及思想。清人嚴可均所輯《全上古三代秦漢三國六朝文》，將刻本《治要》七篇全部收入《全三國文》，刻本之誤者，嚴本多仍之而未改，刻本之不誤者，在嚴本中又出現了新的錯誤，如“君稱元首”之“稱”誤作“樹”、“王者據天位”之“位”誤作“值”、“日側忘飡”之“飡”誤作“飧”等。</w:t>
      </w:r>
      <w:r w:rsidR="00BE555E" w:rsidRPr="00F357BE">
        <w:rPr>
          <w:rFonts w:hint="eastAsia"/>
          <w:vertAlign w:val="superscript"/>
        </w:rPr>
        <w:endnoteReference w:id="1"/>
      </w:r>
      <w:r w:rsidR="00BE555E" w:rsidRPr="00F357BE">
        <w:rPr>
          <w:rFonts w:hint="eastAsia"/>
          <w:lang w:eastAsia="zh-TW"/>
        </w:rPr>
        <w:t>今乃據寫本《治要》以正刻本之失，不知所說是否就是陸士仁之立言本旨，幸讀者正之。</w:t>
      </w:r>
    </w:p>
    <w:p w14:paraId="3C1F8CCB" w14:textId="77777777" w:rsidR="00BE555E" w:rsidRPr="00BE555E" w:rsidRDefault="00BE555E" w:rsidP="00F357BE">
      <w:pPr>
        <w:pStyle w:val="aa"/>
        <w:numPr>
          <w:ilvl w:val="0"/>
          <w:numId w:val="43"/>
        </w:numPr>
        <w:ind w:firstLineChars="0"/>
        <w:jc w:val="center"/>
        <w:rPr>
          <w:rFonts w:ascii="微软雅黑" w:eastAsia="微软雅黑" w:hAnsi="微软雅黑" w:cs="微软雅黑"/>
          <w:b/>
          <w:color w:val="222222"/>
          <w:kern w:val="0"/>
          <w:shd w:val="clear" w:color="auto" w:fill="FFFFFF"/>
          <w:lang w:bidi="ar"/>
        </w:rPr>
      </w:pPr>
      <w:proofErr w:type="gramStart"/>
      <w:r w:rsidRPr="00BE555E">
        <w:rPr>
          <w:rFonts w:hint="eastAsia"/>
          <w:b/>
        </w:rPr>
        <w:t>殛</w:t>
      </w:r>
      <w:proofErr w:type="gramEnd"/>
      <w:r w:rsidRPr="00BE555E">
        <w:rPr>
          <w:rFonts w:hint="eastAsia"/>
          <w:b/>
        </w:rPr>
        <w:t>鯀不嫌登禹</w:t>
      </w:r>
    </w:p>
    <w:p w14:paraId="21692423" w14:textId="77777777" w:rsidR="00BE555E" w:rsidRPr="00F357BE" w:rsidRDefault="00BE555E" w:rsidP="007B6CFA">
      <w:pPr>
        <w:pStyle w:val="aa"/>
        <w:ind w:firstLine="560"/>
        <w:rPr>
          <w:lang w:eastAsia="zh-TW"/>
        </w:rPr>
      </w:pPr>
      <w:r w:rsidRPr="00F357BE">
        <w:rPr>
          <w:rFonts w:hint="eastAsia"/>
          <w:lang w:eastAsia="zh-TW"/>
        </w:rPr>
        <w:t>《清治》：</w:t>
      </w:r>
    </w:p>
    <w:p w14:paraId="599C04C4" w14:textId="77777777" w:rsidR="00BE555E" w:rsidRPr="00F357BE" w:rsidRDefault="00BE555E" w:rsidP="00F357BE">
      <w:pPr>
        <w:pStyle w:val="a3"/>
        <w:spacing w:before="540" w:after="540"/>
        <w:ind w:firstLine="496"/>
      </w:pPr>
      <w:r w:rsidRPr="00F357BE">
        <w:rPr>
          <w:rFonts w:hint="eastAsia"/>
        </w:rPr>
        <w:t>故大舜招二八於唐朝，投四凶於荒裔，殛鯀不嫌登禹，親仁也；舉子不爲宥父，遠惡也。</w:t>
      </w:r>
    </w:p>
    <w:p w14:paraId="516FB9EE" w14:textId="77777777" w:rsidR="00BE555E" w:rsidRPr="00F357BE" w:rsidRDefault="00BE555E" w:rsidP="006B20D8">
      <w:pPr>
        <w:pStyle w:val="aa"/>
        <w:ind w:firstLineChars="0" w:firstLine="0"/>
        <w:rPr>
          <w:lang w:eastAsia="zh-TW"/>
        </w:rPr>
      </w:pPr>
      <w:r w:rsidRPr="00F357BE">
        <w:rPr>
          <w:rFonts w:hint="eastAsia"/>
          <w:lang w:eastAsia="zh-TW"/>
        </w:rPr>
        <w:t>“鯀”字，寫本《治要》作：</w:t>
      </w:r>
    </w:p>
    <w:p w14:paraId="463CBA6D" w14:textId="77777777" w:rsidR="00BE555E" w:rsidRPr="00F357BE" w:rsidRDefault="00BE555E" w:rsidP="00F357BE">
      <w:pPr>
        <w:pStyle w:val="a3"/>
        <w:spacing w:before="540" w:after="540"/>
        <w:ind w:firstLine="480"/>
        <w:jc w:val="center"/>
      </w:pPr>
      <w:r w:rsidRPr="00F357BE">
        <w:rPr>
          <w:noProof/>
        </w:rPr>
        <w:lastRenderedPageBreak/>
        <w:drawing>
          <wp:inline distT="0" distB="0" distL="114300" distR="114300" wp14:anchorId="38EF3748" wp14:editId="4C28AA29">
            <wp:extent cx="723900" cy="485775"/>
            <wp:effectExtent l="0" t="0" r="0" b="952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a:stretch>
                      <a:fillRect/>
                    </a:stretch>
                  </pic:blipFill>
                  <pic:spPr>
                    <a:xfrm>
                      <a:off x="0" y="0"/>
                      <a:ext cx="723900" cy="485775"/>
                    </a:xfrm>
                    <a:prstGeom prst="rect">
                      <a:avLst/>
                    </a:prstGeom>
                    <a:noFill/>
                    <a:ln w="9525">
                      <a:noFill/>
                    </a:ln>
                  </pic:spPr>
                </pic:pic>
              </a:graphicData>
            </a:graphic>
          </wp:inline>
        </w:drawing>
      </w:r>
      <w:r w:rsidRPr="00F357BE">
        <w:rPr>
          <w:vertAlign w:val="superscript"/>
        </w:rPr>
        <w:endnoteReference w:id="2"/>
      </w:r>
    </w:p>
    <w:p w14:paraId="22C8AEB5" w14:textId="77777777" w:rsidR="00BE555E" w:rsidRPr="00F357BE" w:rsidRDefault="00BE555E" w:rsidP="00F357BE">
      <w:pPr>
        <w:pStyle w:val="aa"/>
        <w:ind w:firstLine="560"/>
        <w:rPr>
          <w:lang w:eastAsia="zh-TW"/>
        </w:rPr>
      </w:pPr>
      <w:r w:rsidRPr="00F357BE">
        <w:rPr>
          <w:rFonts w:hint="eastAsia"/>
          <w:lang w:eastAsia="zh-TW"/>
        </w:rPr>
        <w:t>可見寫本本作“體”，校者於“體”字上勾畫斜綫，並於右側改為“鮌”，後來刻本又作“鯀”。從文義來看，當然是不錯的。但其實“體”字本應作“</w:t>
      </w:r>
      <w:r w:rsidRPr="00F357BE">
        <w:rPr>
          <w:rFonts w:ascii="PMingLiU-ExtB" w:eastAsia="PMingLiU-ExtB" w:hAnsi="PMingLiU-ExtB" w:cs="PMingLiU-ExtB" w:hint="eastAsia"/>
          <w:lang w:eastAsia="zh-TW"/>
        </w:rPr>
        <w:t>𩨬</w:t>
      </w:r>
      <w:r w:rsidRPr="00F357BE">
        <w:rPr>
          <w:rFonts w:hint="eastAsia"/>
          <w:lang w:eastAsia="zh-TW"/>
        </w:rPr>
        <w:t>”，“</w:t>
      </w:r>
      <w:r w:rsidRPr="00F357BE">
        <w:rPr>
          <w:rFonts w:ascii="PMingLiU-ExtB" w:eastAsia="PMingLiU-ExtB" w:hAnsi="PMingLiU-ExtB" w:cs="PMingLiU-ExtB" w:hint="eastAsia"/>
          <w:lang w:eastAsia="zh-TW"/>
        </w:rPr>
        <w:t>𩨬</w:t>
      </w:r>
      <w:r w:rsidRPr="00F357BE">
        <w:rPr>
          <w:rFonts w:hint="eastAsia"/>
          <w:lang w:eastAsia="zh-TW"/>
        </w:rPr>
        <w:t>”即“鯀”的異體，而書手誤寫作“體”字耳。“鯀”字，寫本《治要》多寫作從“骨”從“玄”者，如</w:t>
      </w:r>
      <w:r w:rsidRPr="00F357BE">
        <w:rPr>
          <w:rFonts w:hint="eastAsia"/>
          <w:color w:val="202020"/>
          <w:kern w:val="0"/>
          <w:lang w:eastAsia="zh-TW"/>
        </w:rPr>
        <w:t>卷二引《尚書》：</w:t>
      </w:r>
      <w:r w:rsidRPr="00F357BE">
        <w:rPr>
          <w:rFonts w:hint="eastAsia"/>
          <w:kern w:val="0"/>
          <w:lang w:eastAsia="zh-TW"/>
        </w:rPr>
        <w:t>“殛鯀于羽山”，注：“鯀，檮杌也。殛，誅也。羽山，東裔也。”“鯀”字正文和注文分別作：</w:t>
      </w:r>
      <w:r w:rsidRPr="00F357BE">
        <w:rPr>
          <w:rFonts w:hint="eastAsia"/>
          <w:noProof/>
        </w:rPr>
        <w:drawing>
          <wp:inline distT="0" distB="0" distL="114300" distR="114300" wp14:anchorId="4F14BB0A" wp14:editId="695847CC">
            <wp:extent cx="396240" cy="334645"/>
            <wp:effectExtent l="0" t="0" r="3810" b="8255"/>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9"/>
                    <a:stretch>
                      <a:fillRect/>
                    </a:stretch>
                  </pic:blipFill>
                  <pic:spPr>
                    <a:xfrm>
                      <a:off x="0" y="0"/>
                      <a:ext cx="396240" cy="334645"/>
                    </a:xfrm>
                    <a:prstGeom prst="rect">
                      <a:avLst/>
                    </a:prstGeom>
                    <a:noFill/>
                    <a:ln w="9525">
                      <a:noFill/>
                    </a:ln>
                  </pic:spPr>
                </pic:pic>
              </a:graphicData>
            </a:graphic>
          </wp:inline>
        </w:drawing>
      </w:r>
      <w:r w:rsidRPr="00F357BE">
        <w:rPr>
          <w:rFonts w:hint="eastAsia"/>
          <w:lang w:eastAsia="zh-TW"/>
        </w:rPr>
        <w:t>、</w:t>
      </w:r>
      <w:r w:rsidRPr="00F357BE">
        <w:rPr>
          <w:rFonts w:hint="eastAsia"/>
          <w:noProof/>
        </w:rPr>
        <w:drawing>
          <wp:inline distT="0" distB="0" distL="114300" distR="114300" wp14:anchorId="7AC73CCA" wp14:editId="48740FDD">
            <wp:extent cx="353060" cy="353060"/>
            <wp:effectExtent l="0" t="0" r="8890" b="8890"/>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pic:cNvPicPr>
                      <a:picLocks noChangeAspect="1"/>
                    </pic:cNvPicPr>
                  </pic:nvPicPr>
                  <pic:blipFill>
                    <a:blip r:embed="rId10"/>
                    <a:stretch>
                      <a:fillRect/>
                    </a:stretch>
                  </pic:blipFill>
                  <pic:spPr>
                    <a:xfrm>
                      <a:off x="0" y="0"/>
                      <a:ext cx="353060" cy="353060"/>
                    </a:xfrm>
                    <a:prstGeom prst="rect">
                      <a:avLst/>
                    </a:prstGeom>
                    <a:noFill/>
                    <a:ln w="9525">
                      <a:noFill/>
                    </a:ln>
                  </pic:spPr>
                </pic:pic>
              </a:graphicData>
            </a:graphic>
          </wp:inline>
        </w:drawing>
      </w:r>
      <w:r w:rsidRPr="00F357BE">
        <w:rPr>
          <w:rFonts w:hint="eastAsia"/>
          <w:vertAlign w:val="superscript"/>
        </w:rPr>
        <w:endnoteReference w:id="3"/>
      </w:r>
      <w:r w:rsidRPr="00F357BE">
        <w:rPr>
          <w:rFonts w:hint="eastAsia"/>
          <w:lang w:eastAsia="zh-TW"/>
        </w:rPr>
        <w:t>；</w:t>
      </w:r>
      <w:r w:rsidRPr="00F357BE">
        <w:rPr>
          <w:rFonts w:hint="eastAsia"/>
          <w:color w:val="202020"/>
          <w:kern w:val="0"/>
          <w:lang w:eastAsia="zh-TW"/>
        </w:rPr>
        <w:t>卷十四引《漢書二》“殛鯀然後天下服”，</w:t>
      </w:r>
      <w:r w:rsidRPr="00F357BE">
        <w:rPr>
          <w:rFonts w:hint="eastAsia"/>
          <w:kern w:val="0"/>
          <w:lang w:eastAsia="zh-TW"/>
        </w:rPr>
        <w:t>“鯀”字作：</w:t>
      </w:r>
      <w:r w:rsidRPr="00F357BE">
        <w:rPr>
          <w:rFonts w:hint="eastAsia"/>
          <w:noProof/>
        </w:rPr>
        <w:drawing>
          <wp:inline distT="0" distB="0" distL="114300" distR="114300" wp14:anchorId="27915C24" wp14:editId="0E88962A">
            <wp:extent cx="419100" cy="371475"/>
            <wp:effectExtent l="0" t="0" r="0" b="9525"/>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11"/>
                    <a:stretch>
                      <a:fillRect/>
                    </a:stretch>
                  </pic:blipFill>
                  <pic:spPr>
                    <a:xfrm>
                      <a:off x="0" y="0"/>
                      <a:ext cx="419100" cy="371475"/>
                    </a:xfrm>
                    <a:prstGeom prst="rect">
                      <a:avLst/>
                    </a:prstGeom>
                    <a:noFill/>
                    <a:ln w="9525">
                      <a:noFill/>
                    </a:ln>
                  </pic:spPr>
                </pic:pic>
              </a:graphicData>
            </a:graphic>
          </wp:inline>
        </w:drawing>
      </w:r>
      <w:r w:rsidRPr="00F357BE">
        <w:rPr>
          <w:rFonts w:hint="eastAsia"/>
          <w:vertAlign w:val="superscript"/>
        </w:rPr>
        <w:endnoteReference w:id="4"/>
      </w:r>
      <w:r w:rsidRPr="00F357BE">
        <w:rPr>
          <w:rFonts w:hint="eastAsia"/>
          <w:lang w:eastAsia="zh-TW"/>
        </w:rPr>
        <w:t>；</w:t>
      </w:r>
      <w:r w:rsidRPr="00F357BE">
        <w:rPr>
          <w:rFonts w:hint="eastAsia"/>
          <w:color w:val="202020"/>
          <w:kern w:val="0"/>
          <w:lang w:eastAsia="zh-TW"/>
        </w:rPr>
        <w:t>卷二十五引《魏志上》“</w:t>
      </w:r>
      <w:r w:rsidRPr="00F357BE">
        <w:rPr>
          <w:rFonts w:hint="eastAsia"/>
          <w:lang w:eastAsia="zh-TW"/>
        </w:rPr>
        <w:t>殛鯀而放四凶</w:t>
      </w:r>
      <w:r w:rsidRPr="00F357BE">
        <w:rPr>
          <w:rFonts w:hint="eastAsia"/>
          <w:color w:val="202020"/>
          <w:kern w:val="0"/>
          <w:lang w:eastAsia="zh-TW"/>
        </w:rPr>
        <w:t>”</w:t>
      </w:r>
      <w:r w:rsidRPr="00F357BE">
        <w:rPr>
          <w:rFonts w:hint="eastAsia"/>
          <w:lang w:eastAsia="zh-TW"/>
        </w:rPr>
        <w:t>，</w:t>
      </w:r>
      <w:r w:rsidRPr="00F357BE">
        <w:rPr>
          <w:rFonts w:hint="eastAsia"/>
          <w:kern w:val="0"/>
          <w:lang w:eastAsia="zh-TW"/>
        </w:rPr>
        <w:t>“鯀”字作：</w:t>
      </w:r>
      <w:r w:rsidRPr="00F357BE">
        <w:rPr>
          <w:rFonts w:hint="eastAsia"/>
          <w:noProof/>
        </w:rPr>
        <w:drawing>
          <wp:inline distT="0" distB="0" distL="114300" distR="114300" wp14:anchorId="28F58EDE" wp14:editId="6F76AAAB">
            <wp:extent cx="438150" cy="361950"/>
            <wp:effectExtent l="0" t="0" r="0" b="0"/>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pic:cNvPicPr>
                      <a:picLocks noChangeAspect="1"/>
                    </pic:cNvPicPr>
                  </pic:nvPicPr>
                  <pic:blipFill>
                    <a:blip r:embed="rId12"/>
                    <a:stretch>
                      <a:fillRect/>
                    </a:stretch>
                  </pic:blipFill>
                  <pic:spPr>
                    <a:xfrm>
                      <a:off x="0" y="0"/>
                      <a:ext cx="438150" cy="361950"/>
                    </a:xfrm>
                    <a:prstGeom prst="rect">
                      <a:avLst/>
                    </a:prstGeom>
                    <a:noFill/>
                    <a:ln w="9525">
                      <a:noFill/>
                    </a:ln>
                  </pic:spPr>
                </pic:pic>
              </a:graphicData>
            </a:graphic>
          </wp:inline>
        </w:drawing>
      </w:r>
      <w:r w:rsidRPr="00F357BE">
        <w:rPr>
          <w:rFonts w:hint="eastAsia"/>
          <w:vertAlign w:val="superscript"/>
        </w:rPr>
        <w:endnoteReference w:id="5"/>
      </w:r>
      <w:r w:rsidRPr="00F357BE">
        <w:rPr>
          <w:rFonts w:hint="eastAsia"/>
          <w:lang w:eastAsia="zh-TW"/>
        </w:rPr>
        <w:t>；</w:t>
      </w:r>
      <w:r w:rsidRPr="00F357BE">
        <w:rPr>
          <w:rFonts w:hint="eastAsia"/>
          <w:color w:val="202020"/>
          <w:kern w:val="0"/>
          <w:lang w:eastAsia="zh-TW"/>
        </w:rPr>
        <w:t>卷四十四引《潛夫論》“故共鯀之徒也”，</w:t>
      </w:r>
      <w:r w:rsidRPr="00F357BE">
        <w:rPr>
          <w:rFonts w:hint="eastAsia"/>
          <w:kern w:val="0"/>
          <w:lang w:eastAsia="zh-TW"/>
        </w:rPr>
        <w:t>“鯀”字作：</w:t>
      </w:r>
      <w:r w:rsidRPr="00F357BE">
        <w:rPr>
          <w:rFonts w:hint="eastAsia"/>
          <w:noProof/>
        </w:rPr>
        <w:drawing>
          <wp:inline distT="0" distB="0" distL="114300" distR="114300" wp14:anchorId="367E6206" wp14:editId="29835C6B">
            <wp:extent cx="466725" cy="381000"/>
            <wp:effectExtent l="0" t="0" r="9525" b="0"/>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13"/>
                    <a:stretch>
                      <a:fillRect/>
                    </a:stretch>
                  </pic:blipFill>
                  <pic:spPr>
                    <a:xfrm>
                      <a:off x="0" y="0"/>
                      <a:ext cx="466725" cy="381000"/>
                    </a:xfrm>
                    <a:prstGeom prst="rect">
                      <a:avLst/>
                    </a:prstGeom>
                    <a:noFill/>
                    <a:ln w="9525">
                      <a:noFill/>
                    </a:ln>
                  </pic:spPr>
                </pic:pic>
              </a:graphicData>
            </a:graphic>
          </wp:inline>
        </w:drawing>
      </w:r>
      <w:r w:rsidRPr="00F357BE">
        <w:rPr>
          <w:rFonts w:hint="eastAsia"/>
          <w:vertAlign w:val="superscript"/>
        </w:rPr>
        <w:endnoteReference w:id="6"/>
      </w:r>
      <w:r w:rsidRPr="00F357BE">
        <w:rPr>
          <w:rFonts w:hint="eastAsia"/>
          <w:lang w:eastAsia="zh-TW"/>
        </w:rPr>
        <w:t>等等，以是知《治要》此處“體”字本應作“</w:t>
      </w:r>
      <w:r w:rsidRPr="00F357BE">
        <w:rPr>
          <w:rFonts w:ascii="PMingLiU-ExtB" w:eastAsia="PMingLiU-ExtB" w:hAnsi="PMingLiU-ExtB" w:cs="PMingLiU-ExtB" w:hint="eastAsia"/>
          <w:lang w:eastAsia="zh-TW"/>
        </w:rPr>
        <w:t>𩨬</w:t>
      </w:r>
      <w:r w:rsidRPr="00F357BE">
        <w:rPr>
          <w:rFonts w:hint="eastAsia"/>
          <w:lang w:eastAsia="zh-TW"/>
        </w:rPr>
        <w:t>”。這也提醒我們：早期的寫本雖然有誤寫現象，但透過誤字仍能得到一些很有價值的信息。</w:t>
      </w:r>
    </w:p>
    <w:p w14:paraId="07E317B2" w14:textId="77777777" w:rsidR="00BE555E" w:rsidRPr="00F357BE" w:rsidRDefault="00BE555E" w:rsidP="00F357BE">
      <w:pPr>
        <w:pStyle w:val="aa"/>
        <w:ind w:firstLine="560"/>
        <w:rPr>
          <w:rFonts w:ascii="PMingLiU-ExtB" w:hAnsi="PMingLiU-ExtB" w:cs="PMingLiU-ExtB"/>
          <w:lang w:eastAsia="zh-TW"/>
        </w:rPr>
      </w:pPr>
      <w:r w:rsidRPr="00F357BE">
        <w:rPr>
          <w:rFonts w:hint="eastAsia"/>
          <w:lang w:eastAsia="zh-TW"/>
        </w:rPr>
        <w:t>下面再簡單地從文字學角度談談“</w:t>
      </w:r>
      <w:r w:rsidRPr="00F357BE">
        <w:rPr>
          <w:rFonts w:ascii="PMingLiU-ExtB" w:eastAsia="PMingLiU-ExtB" w:hAnsi="PMingLiU-ExtB" w:cs="PMingLiU-ExtB" w:hint="eastAsia"/>
          <w:lang w:eastAsia="zh-TW"/>
        </w:rPr>
        <w:t>𩨬</w:t>
      </w:r>
      <w:r w:rsidRPr="00F357BE">
        <w:rPr>
          <w:rFonts w:hint="eastAsia"/>
          <w:lang w:eastAsia="zh-TW"/>
        </w:rPr>
        <w:t>”字。“</w:t>
      </w:r>
      <w:r w:rsidRPr="00F357BE">
        <w:rPr>
          <w:rFonts w:ascii="PMingLiU-ExtB" w:eastAsia="PMingLiU-ExtB" w:hAnsi="PMingLiU-ExtB" w:cs="PMingLiU-ExtB" w:hint="eastAsia"/>
          <w:lang w:eastAsia="zh-TW"/>
        </w:rPr>
        <w:t>𩨬</w:t>
      </w:r>
      <w:r w:rsidRPr="00F357BE">
        <w:rPr>
          <w:rFonts w:hint="eastAsia"/>
          <w:lang w:eastAsia="zh-TW"/>
        </w:rPr>
        <w:t>”或作</w:t>
      </w:r>
      <w:r w:rsidRPr="00F357BE">
        <w:rPr>
          <w:rFonts w:hint="eastAsia"/>
          <w:kern w:val="0"/>
          <w:lang w:eastAsia="zh-TW"/>
        </w:rPr>
        <w:t>“</w:t>
      </w:r>
      <w:r w:rsidRPr="00F357BE">
        <w:rPr>
          <w:rFonts w:ascii="PMingLiU-ExtB" w:eastAsia="PMingLiU-ExtB" w:hAnsi="PMingLiU-ExtB" w:cs="PMingLiU-ExtB" w:hint="eastAsia"/>
          <w:lang w:eastAsia="zh-TW"/>
        </w:rPr>
        <w:t>𩩌</w:t>
      </w:r>
      <w:r w:rsidRPr="00F357BE">
        <w:rPr>
          <w:rFonts w:hint="eastAsia"/>
          <w:kern w:val="0"/>
          <w:lang w:eastAsia="zh-TW"/>
        </w:rPr>
        <w:t>”，如</w:t>
      </w:r>
      <w:r w:rsidRPr="00F357BE">
        <w:rPr>
          <w:rFonts w:ascii="Calibri" w:hAnsi="Calibri" w:hint="eastAsia"/>
          <w:lang w:eastAsia="zh-TW"/>
        </w:rPr>
        <w:t>《廣韻》作</w:t>
      </w:r>
      <w:r w:rsidRPr="00F357BE">
        <w:rPr>
          <w:rFonts w:ascii="PMingLiU-ExtB" w:hAnsi="PMingLiU-ExtB" w:cs="PMingLiU-ExtB" w:hint="eastAsia"/>
          <w:lang w:eastAsia="zh-TW"/>
        </w:rPr>
        <w:t>：</w:t>
      </w:r>
    </w:p>
    <w:p w14:paraId="2E10B526" w14:textId="77777777" w:rsidR="00BE555E" w:rsidRPr="00F357BE" w:rsidRDefault="00BE555E" w:rsidP="00F357BE">
      <w:pPr>
        <w:pStyle w:val="a3"/>
        <w:spacing w:before="540" w:after="540"/>
        <w:ind w:firstLine="480"/>
        <w:jc w:val="center"/>
      </w:pPr>
      <w:r w:rsidRPr="00F357BE">
        <w:rPr>
          <w:noProof/>
        </w:rPr>
        <w:lastRenderedPageBreak/>
        <w:drawing>
          <wp:inline distT="0" distB="0" distL="114300" distR="114300" wp14:anchorId="2F7D3F5A" wp14:editId="72F4284C">
            <wp:extent cx="520700" cy="2603500"/>
            <wp:effectExtent l="0" t="0" r="12700" b="635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4"/>
                    <a:stretch>
                      <a:fillRect/>
                    </a:stretch>
                  </pic:blipFill>
                  <pic:spPr>
                    <a:xfrm>
                      <a:off x="0" y="0"/>
                      <a:ext cx="520700" cy="2603500"/>
                    </a:xfrm>
                    <a:prstGeom prst="rect">
                      <a:avLst/>
                    </a:prstGeom>
                    <a:noFill/>
                    <a:ln>
                      <a:noFill/>
                    </a:ln>
                  </pic:spPr>
                </pic:pic>
              </a:graphicData>
            </a:graphic>
          </wp:inline>
        </w:drawing>
      </w:r>
    </w:p>
    <w:p w14:paraId="52023018" w14:textId="77777777" w:rsidR="00BE555E" w:rsidRPr="00F357BE" w:rsidRDefault="00BE555E" w:rsidP="00F357BE">
      <w:pPr>
        <w:pStyle w:val="aa"/>
        <w:ind w:firstLine="560"/>
        <w:rPr>
          <w:rFonts w:ascii="Calibri" w:hAnsi="Calibri"/>
          <w:sz w:val="21"/>
        </w:rPr>
      </w:pPr>
      <w:r w:rsidRPr="00F357BE">
        <w:rPr>
          <w:rFonts w:hint="eastAsia"/>
        </w:rPr>
        <w:t>又《篆隸萬象名義》：</w:t>
      </w:r>
    </w:p>
    <w:p w14:paraId="38FBF8E3" w14:textId="77777777" w:rsidR="00BE555E" w:rsidRPr="00F357BE" w:rsidRDefault="00BE555E" w:rsidP="00F357BE">
      <w:pPr>
        <w:pStyle w:val="a3"/>
        <w:spacing w:before="540" w:after="540"/>
        <w:ind w:firstLine="480"/>
        <w:jc w:val="center"/>
      </w:pPr>
      <w:r w:rsidRPr="00F357BE">
        <w:rPr>
          <w:rFonts w:hint="eastAsia"/>
          <w:noProof/>
        </w:rPr>
        <w:drawing>
          <wp:inline distT="0" distB="0" distL="114300" distR="114300" wp14:anchorId="1BBAEC30" wp14:editId="6D03BB96">
            <wp:extent cx="741045" cy="2727325"/>
            <wp:effectExtent l="0" t="0" r="1905" b="15875"/>
            <wp:docPr id="11" name="图片 11" descr="`G(N~`R8DBQ}DQGN2K@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G(N~`R8DBQ}DQGN2K@4{}T"/>
                    <pic:cNvPicPr>
                      <a:picLocks noChangeAspect="1"/>
                    </pic:cNvPicPr>
                  </pic:nvPicPr>
                  <pic:blipFill>
                    <a:blip r:embed="rId15"/>
                    <a:stretch>
                      <a:fillRect/>
                    </a:stretch>
                  </pic:blipFill>
                  <pic:spPr>
                    <a:xfrm>
                      <a:off x="0" y="0"/>
                      <a:ext cx="741045" cy="2727325"/>
                    </a:xfrm>
                    <a:prstGeom prst="rect">
                      <a:avLst/>
                    </a:prstGeom>
                  </pic:spPr>
                </pic:pic>
              </a:graphicData>
            </a:graphic>
          </wp:inline>
        </w:drawing>
      </w:r>
      <w:r w:rsidRPr="00F357BE">
        <w:rPr>
          <w:rFonts w:hint="eastAsia"/>
          <w:vertAlign w:val="superscript"/>
        </w:rPr>
        <w:endnoteReference w:id="7"/>
      </w:r>
    </w:p>
    <w:p w14:paraId="3587F315" w14:textId="77777777" w:rsidR="00BE555E" w:rsidRPr="00F357BE" w:rsidRDefault="00BE555E" w:rsidP="00F357BE">
      <w:pPr>
        <w:pStyle w:val="a9"/>
        <w:rPr>
          <w:lang w:eastAsia="zh-TW"/>
        </w:rPr>
      </w:pPr>
      <w:r w:rsidRPr="00F357BE">
        <w:rPr>
          <w:rFonts w:hint="eastAsia"/>
          <w:lang w:eastAsia="zh-TW"/>
        </w:rPr>
        <w:t>又</w:t>
      </w:r>
      <w:r w:rsidRPr="00F357BE">
        <w:rPr>
          <w:rFonts w:ascii="Calibri" w:hAnsi="Calibri" w:hint="eastAsia"/>
          <w:lang w:eastAsia="zh-TW"/>
        </w:rPr>
        <w:t>《玉篇》（殘卷）</w:t>
      </w:r>
      <w:r w:rsidRPr="00F357BE">
        <w:rPr>
          <w:rFonts w:hint="eastAsia"/>
          <w:lang w:eastAsia="zh-TW"/>
        </w:rPr>
        <w:t>“䭒”字下引《山海經》：</w:t>
      </w:r>
    </w:p>
    <w:p w14:paraId="3B854592" w14:textId="77777777" w:rsidR="00BE555E" w:rsidRPr="00F357BE" w:rsidRDefault="00BE555E" w:rsidP="00F357BE">
      <w:pPr>
        <w:pStyle w:val="a3"/>
        <w:spacing w:before="540" w:after="540"/>
        <w:ind w:firstLine="480"/>
        <w:jc w:val="center"/>
        <w:rPr>
          <w:rFonts w:cs="宋体"/>
        </w:rPr>
      </w:pPr>
      <w:r w:rsidRPr="00F357BE">
        <w:rPr>
          <w:noProof/>
        </w:rPr>
        <w:lastRenderedPageBreak/>
        <w:drawing>
          <wp:inline distT="0" distB="0" distL="114300" distR="114300" wp14:anchorId="434054A4" wp14:editId="15FBE7D4">
            <wp:extent cx="409575" cy="3352165"/>
            <wp:effectExtent l="0" t="0" r="9525" b="63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6"/>
                    <a:stretch>
                      <a:fillRect/>
                    </a:stretch>
                  </pic:blipFill>
                  <pic:spPr>
                    <a:xfrm>
                      <a:off x="0" y="0"/>
                      <a:ext cx="409575" cy="3352165"/>
                    </a:xfrm>
                    <a:prstGeom prst="rect">
                      <a:avLst/>
                    </a:prstGeom>
                    <a:noFill/>
                    <a:ln w="9525">
                      <a:noFill/>
                    </a:ln>
                  </pic:spPr>
                </pic:pic>
              </a:graphicData>
            </a:graphic>
          </wp:inline>
        </w:drawing>
      </w:r>
      <w:r w:rsidRPr="00F357BE">
        <w:rPr>
          <w:rFonts w:cs="宋体" w:hint="eastAsia"/>
          <w:vertAlign w:val="superscript"/>
        </w:rPr>
        <w:endnoteReference w:id="8"/>
      </w:r>
    </w:p>
    <w:p w14:paraId="02CABCD2" w14:textId="77777777" w:rsidR="00BE555E" w:rsidRPr="00F357BE" w:rsidRDefault="00BE555E" w:rsidP="00F357BE">
      <w:pPr>
        <w:pStyle w:val="a9"/>
        <w:rPr>
          <w:lang w:eastAsia="zh-TW"/>
        </w:rPr>
      </w:pPr>
      <w:r w:rsidRPr="00F357BE">
        <w:rPr>
          <w:rFonts w:hint="eastAsia"/>
          <w:lang w:eastAsia="zh-TW"/>
        </w:rPr>
        <w:t>檢《山海經》第十八《海內經》作：</w:t>
      </w:r>
    </w:p>
    <w:p w14:paraId="36BA8268" w14:textId="77777777" w:rsidR="00BE555E" w:rsidRPr="00F357BE" w:rsidRDefault="00BE555E" w:rsidP="00F357BE">
      <w:pPr>
        <w:pStyle w:val="a3"/>
        <w:spacing w:before="540" w:after="540"/>
        <w:ind w:firstLine="496"/>
      </w:pPr>
      <w:r w:rsidRPr="00F357BE">
        <w:rPr>
          <w:rFonts w:hint="eastAsia"/>
        </w:rPr>
        <w:t>鯀竊帝之息壤以堙洪水。</w:t>
      </w:r>
    </w:p>
    <w:p w14:paraId="2C299984" w14:textId="77777777" w:rsidR="00BE555E" w:rsidRPr="00F357BE" w:rsidRDefault="00BE555E" w:rsidP="00F357BE">
      <w:pPr>
        <w:pStyle w:val="a9"/>
        <w:rPr>
          <w:lang w:eastAsia="zh-TW"/>
        </w:rPr>
      </w:pPr>
      <w:r w:rsidRPr="00F357BE">
        <w:rPr>
          <w:rFonts w:hint="eastAsia"/>
          <w:lang w:eastAsia="zh-TW"/>
        </w:rPr>
        <w:t>故</w:t>
      </w:r>
      <w:r w:rsidRPr="00F357BE">
        <w:rPr>
          <w:rFonts w:ascii="Calibri" w:hAnsi="Calibri" w:hint="eastAsia"/>
          <w:lang w:eastAsia="zh-TW"/>
        </w:rPr>
        <w:t>《玉篇》（殘卷）</w:t>
      </w:r>
      <w:r w:rsidRPr="00F357BE">
        <w:rPr>
          <w:rFonts w:hint="eastAsia"/>
          <w:lang w:eastAsia="zh-TW"/>
        </w:rPr>
        <w:t>所引之《山海經》可校訂為：</w:t>
      </w:r>
    </w:p>
    <w:p w14:paraId="52F31D3E" w14:textId="77777777" w:rsidR="00BE555E" w:rsidRPr="00F357BE" w:rsidRDefault="00BE555E" w:rsidP="00F357BE">
      <w:pPr>
        <w:pStyle w:val="a3"/>
        <w:spacing w:before="540" w:after="540"/>
        <w:ind w:firstLine="480"/>
      </w:pPr>
      <w:r w:rsidRPr="00F357BE">
        <w:rPr>
          <w:rFonts w:hint="eastAsia"/>
          <w:noProof/>
        </w:rPr>
        <w:drawing>
          <wp:inline distT="0" distB="0" distL="114300" distR="114300" wp14:anchorId="7BF97818" wp14:editId="2C8126E2">
            <wp:extent cx="387985" cy="322580"/>
            <wp:effectExtent l="0" t="0" r="12065" b="127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7"/>
                    <a:stretch>
                      <a:fillRect/>
                    </a:stretch>
                  </pic:blipFill>
                  <pic:spPr>
                    <a:xfrm>
                      <a:off x="0" y="0"/>
                      <a:ext cx="387985" cy="322580"/>
                    </a:xfrm>
                    <a:prstGeom prst="rect">
                      <a:avLst/>
                    </a:prstGeom>
                    <a:noFill/>
                    <a:ln w="9525">
                      <a:noFill/>
                    </a:ln>
                  </pic:spPr>
                </pic:pic>
              </a:graphicData>
            </a:graphic>
          </wp:inline>
        </w:drawing>
      </w:r>
      <w:r w:rsidRPr="00F357BE">
        <w:rPr>
          <w:rFonts w:hint="eastAsia"/>
        </w:rPr>
        <w:t>&lt;</w:t>
      </w:r>
      <w:r w:rsidRPr="00F357BE">
        <w:rPr>
          <w:rFonts w:ascii="PMingLiU-ExtB" w:eastAsia="PMingLiU-ExtB" w:hAnsi="PMingLiU-ExtB" w:cs="PMingLiU-ExtB" w:hint="eastAsia"/>
        </w:rPr>
        <w:t>𩨬</w:t>
      </w:r>
      <w:r w:rsidRPr="00F357BE">
        <w:rPr>
          <w:rFonts w:hint="eastAsia"/>
        </w:rPr>
        <w:t>-鯀&gt;竊帝之息攘&lt;壤&gt;以溓&lt;堙&gt;洪水</w:t>
      </w:r>
    </w:p>
    <w:p w14:paraId="53B5A784" w14:textId="77777777" w:rsidR="00BE555E" w:rsidRPr="00F357BE" w:rsidRDefault="00BE555E" w:rsidP="00F357BE">
      <w:pPr>
        <w:pStyle w:val="aa"/>
        <w:ind w:firstLine="560"/>
        <w:rPr>
          <w:rFonts w:ascii="Calibri" w:hAnsi="Calibri"/>
          <w:lang w:eastAsia="zh-TW"/>
        </w:rPr>
      </w:pPr>
      <w:r w:rsidRPr="00F357BE">
        <w:rPr>
          <w:rFonts w:hint="eastAsia"/>
          <w:lang w:eastAsia="zh-TW"/>
        </w:rPr>
        <w:t>我們認為，“</w:t>
      </w:r>
      <w:r w:rsidRPr="00F357BE">
        <w:rPr>
          <w:rFonts w:ascii="PMingLiU-ExtB" w:eastAsia="PMingLiU-ExtB" w:hAnsi="PMingLiU-ExtB" w:cs="PMingLiU-ExtB" w:hint="eastAsia"/>
          <w:lang w:eastAsia="zh-TW"/>
        </w:rPr>
        <w:t>𩨬</w:t>
      </w:r>
      <w:r w:rsidRPr="00F357BE">
        <w:rPr>
          <w:rFonts w:hint="eastAsia"/>
          <w:lang w:eastAsia="zh-TW"/>
        </w:rPr>
        <w:t>”</w:t>
      </w:r>
      <w:r w:rsidRPr="00F357BE">
        <w:rPr>
          <w:rFonts w:hint="eastAsia"/>
          <w:kern w:val="0"/>
          <w:lang w:eastAsia="zh-TW"/>
        </w:rPr>
        <w:t>“</w:t>
      </w:r>
      <w:r w:rsidRPr="00F357BE">
        <w:rPr>
          <w:rFonts w:ascii="PMingLiU-ExtB" w:eastAsia="PMingLiU-ExtB" w:hAnsi="PMingLiU-ExtB" w:cs="PMingLiU-ExtB" w:hint="eastAsia"/>
          <w:lang w:eastAsia="zh-TW"/>
        </w:rPr>
        <w:t>𩩌</w:t>
      </w:r>
      <w:r w:rsidRPr="00F357BE">
        <w:rPr>
          <w:rFonts w:hint="eastAsia"/>
          <w:kern w:val="0"/>
          <w:lang w:eastAsia="zh-TW"/>
        </w:rPr>
        <w:t>”與</w:t>
      </w:r>
      <w:r w:rsidRPr="00F357BE">
        <w:rPr>
          <w:rFonts w:ascii="Calibri" w:hAnsi="Calibri"/>
          <w:noProof/>
        </w:rPr>
        <w:drawing>
          <wp:inline distT="0" distB="0" distL="114300" distR="114300" wp14:anchorId="71BD70CF" wp14:editId="0B9DA4B2">
            <wp:extent cx="366395" cy="305435"/>
            <wp:effectExtent l="0" t="0" r="14605" b="1841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7"/>
                    <a:stretch>
                      <a:fillRect/>
                    </a:stretch>
                  </pic:blipFill>
                  <pic:spPr>
                    <a:xfrm>
                      <a:off x="0" y="0"/>
                      <a:ext cx="366395" cy="305435"/>
                    </a:xfrm>
                    <a:prstGeom prst="rect">
                      <a:avLst/>
                    </a:prstGeom>
                    <a:noFill/>
                    <a:ln w="9525">
                      <a:noFill/>
                    </a:ln>
                  </pic:spPr>
                </pic:pic>
              </a:graphicData>
            </a:graphic>
          </wp:inline>
        </w:drawing>
      </w:r>
      <w:r w:rsidRPr="00F357BE">
        <w:rPr>
          <w:rFonts w:ascii="Calibri" w:hAnsi="Calibri" w:hint="eastAsia"/>
          <w:lang w:eastAsia="zh-TW"/>
        </w:rPr>
        <w:t>都是</w:t>
      </w:r>
      <w:r w:rsidRPr="00F357BE">
        <w:rPr>
          <w:rFonts w:hint="eastAsia"/>
          <w:lang w:eastAsia="zh-TW"/>
        </w:rPr>
        <w:t>從“骨”得聲之字（物部），可以讀“鯀”（文部），類似的例證可以舉蘇芃先生《敦煌寫本&lt;天地開闢已來帝王紀&gt;考校研究》中的下引一段考釋文字：</w:t>
      </w:r>
    </w:p>
    <w:p w14:paraId="7AE8648B" w14:textId="77777777" w:rsidR="00BE555E" w:rsidRPr="00F357BE" w:rsidRDefault="00BE555E" w:rsidP="00FA0961">
      <w:pPr>
        <w:pStyle w:val="a3"/>
        <w:spacing w:before="540" w:after="540"/>
        <w:ind w:firstLine="496"/>
      </w:pPr>
      <w:r w:rsidRPr="00F357BE">
        <w:rPr>
          <w:rFonts w:hint="eastAsia"/>
        </w:rPr>
        <w:lastRenderedPageBreak/>
        <w:t>3、崑：A、</w:t>
      </w:r>
      <w:r w:rsidRPr="00F357BE">
        <w:rPr>
          <w:rFonts w:hint="eastAsia"/>
        </w:rPr>
        <w:fldChar w:fldCharType="begin"/>
      </w:r>
      <w:r w:rsidRPr="00F357BE">
        <w:rPr>
          <w:rFonts w:hint="eastAsia"/>
        </w:rPr>
        <w:instrText xml:space="preserve"> INCLUDEPICTURE "http://www.gwz.fudan.edu.cn/articles/0911/0540/image026.jpg" \* MERGEFORMATINET </w:instrText>
      </w:r>
      <w:r w:rsidRPr="00F357BE">
        <w:rPr>
          <w:rFonts w:hint="eastAsia"/>
        </w:rPr>
        <w:fldChar w:fldCharType="separate"/>
      </w:r>
      <w:r w:rsidRPr="00F357BE">
        <w:rPr>
          <w:rFonts w:hint="eastAsia"/>
          <w:noProof/>
        </w:rPr>
        <w:drawing>
          <wp:inline distT="0" distB="0" distL="114300" distR="114300" wp14:anchorId="39C3FEEE" wp14:editId="2F17C821">
            <wp:extent cx="161925" cy="180975"/>
            <wp:effectExtent l="0" t="0" r="9525" b="9525"/>
            <wp:docPr id="12" name="图片 2"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age026"/>
                    <pic:cNvPicPr>
                      <a:picLocks noChangeAspect="1"/>
                    </pic:cNvPicPr>
                  </pic:nvPicPr>
                  <pic:blipFill>
                    <a:blip r:embed="rId18"/>
                    <a:stretch>
                      <a:fillRect/>
                    </a:stretch>
                  </pic:blipFill>
                  <pic:spPr>
                    <a:xfrm>
                      <a:off x="0" y="0"/>
                      <a:ext cx="161925" cy="180975"/>
                    </a:xfrm>
                    <a:prstGeom prst="rect">
                      <a:avLst/>
                    </a:prstGeom>
                    <a:noFill/>
                    <a:ln w="9525">
                      <a:noFill/>
                    </a:ln>
                  </pic:spPr>
                </pic:pic>
              </a:graphicData>
            </a:graphic>
          </wp:inline>
        </w:drawing>
      </w:r>
      <w:r w:rsidRPr="00F357BE">
        <w:rPr>
          <w:rFonts w:hint="eastAsia"/>
        </w:rPr>
        <w:fldChar w:fldCharType="end"/>
      </w:r>
      <w:r w:rsidRPr="00F357BE">
        <w:rPr>
          <w:rFonts w:hint="eastAsia"/>
        </w:rPr>
        <w:t>（P.4016“崑”崙山者），B、</w:t>
      </w:r>
      <w:r w:rsidRPr="00F357BE">
        <w:rPr>
          <w:rFonts w:hint="eastAsia"/>
        </w:rPr>
        <w:fldChar w:fldCharType="begin"/>
      </w:r>
      <w:r w:rsidRPr="00F357BE">
        <w:rPr>
          <w:rFonts w:hint="eastAsia"/>
        </w:rPr>
        <w:instrText xml:space="preserve"> INCLUDEPICTURE "http://www.gwz.fudan.edu.cn/articles/0911/0540/image027.gif" \* MERGEFORMATINET </w:instrText>
      </w:r>
      <w:r w:rsidRPr="00F357BE">
        <w:rPr>
          <w:rFonts w:hint="eastAsia"/>
        </w:rPr>
        <w:fldChar w:fldCharType="separate"/>
      </w:r>
      <w:r w:rsidRPr="00F357BE">
        <w:rPr>
          <w:rFonts w:hint="eastAsia"/>
          <w:noProof/>
        </w:rPr>
        <w:drawing>
          <wp:inline distT="0" distB="0" distL="114300" distR="114300" wp14:anchorId="3E656165" wp14:editId="52563D80">
            <wp:extent cx="114300" cy="180340"/>
            <wp:effectExtent l="0" t="0" r="0" b="10160"/>
            <wp:docPr id="13" name="图片 3"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image027"/>
                    <pic:cNvPicPr>
                      <a:picLocks noChangeAspect="1"/>
                    </pic:cNvPicPr>
                  </pic:nvPicPr>
                  <pic:blipFill>
                    <a:blip r:embed="rId19"/>
                    <a:stretch>
                      <a:fillRect/>
                    </a:stretch>
                  </pic:blipFill>
                  <pic:spPr>
                    <a:xfrm>
                      <a:off x="0" y="0"/>
                      <a:ext cx="114300" cy="180340"/>
                    </a:xfrm>
                    <a:prstGeom prst="rect">
                      <a:avLst/>
                    </a:prstGeom>
                    <a:noFill/>
                    <a:ln w="9525">
                      <a:noFill/>
                    </a:ln>
                  </pic:spPr>
                </pic:pic>
              </a:graphicData>
            </a:graphic>
          </wp:inline>
        </w:drawing>
      </w:r>
      <w:r w:rsidRPr="00F357BE">
        <w:rPr>
          <w:rFonts w:hint="eastAsia"/>
        </w:rPr>
        <w:fldChar w:fldCharType="end"/>
      </w:r>
      <w:r w:rsidRPr="00F357BE">
        <w:rPr>
          <w:rFonts w:hint="eastAsia"/>
        </w:rPr>
        <w:t>（P.2652“崑”崙山者）</w:t>
      </w:r>
    </w:p>
    <w:p w14:paraId="4066106C" w14:textId="77777777" w:rsidR="00BE555E" w:rsidRPr="00F357BE" w:rsidRDefault="00BE555E" w:rsidP="00FA0961">
      <w:pPr>
        <w:pStyle w:val="a3"/>
        <w:spacing w:before="540" w:after="540"/>
        <w:ind w:firstLine="496"/>
        <w:rPr>
          <w:rFonts w:ascii="Calibri" w:hAnsi="Calibri"/>
        </w:rPr>
      </w:pPr>
      <w:r w:rsidRPr="00F357BE">
        <w:rPr>
          <w:rFonts w:hint="eastAsia"/>
        </w:rPr>
        <w:t>按：A、B兩字是兩個卷號抄寫同一處文字的異文。A字即從“山”從“昆”的“崑”，B字從“山”從“骨”，把“崑”字所從的聲符“昆”替换成了“骨”，從這點看，這個字應該不是抄寫者隨意爲之的錯字，而應該是“崑”的異寫，因爲從讀音上判斷，“昆”和“骨”讀音十分相近。“昆”，《廣韻》“古渾切”，屬魂韻；骨，《廣韻》“古忽切”，屬没韻。二者都是見母字，在《廣韻》裡“没韻”又正是“魂韻”對應的入聲韻，所以我們可以推斷抄寫的人“昆”、“骨”兩個音是不分的。此外，這個從“山”從“骨”的字不見于傳世字書。</w:t>
      </w:r>
      <w:r w:rsidRPr="00F357BE">
        <w:rPr>
          <w:rFonts w:hint="eastAsia"/>
          <w:vertAlign w:val="superscript"/>
        </w:rPr>
        <w:endnoteReference w:id="9"/>
      </w:r>
    </w:p>
    <w:p w14:paraId="2690D6AD" w14:textId="77777777" w:rsidR="00BE555E" w:rsidRPr="00F357BE" w:rsidRDefault="00BE555E" w:rsidP="00FA0961">
      <w:pPr>
        <w:pStyle w:val="aa"/>
        <w:ind w:firstLine="560"/>
        <w:rPr>
          <w:u w:color="000000"/>
          <w:lang w:val="zh-TW" w:eastAsia="zh-TW"/>
        </w:rPr>
      </w:pPr>
      <w:r w:rsidRPr="00F357BE">
        <w:rPr>
          <w:rFonts w:hint="eastAsia"/>
          <w:u w:color="000000"/>
          <w:lang w:eastAsia="zh-TW"/>
        </w:rPr>
        <w:t>又</w:t>
      </w:r>
      <w:r w:rsidRPr="00F357BE">
        <w:rPr>
          <w:rFonts w:hint="eastAsia"/>
          <w:u w:color="000000"/>
          <w:lang w:val="zh-TW" w:eastAsia="zh-TW"/>
        </w:rPr>
        <w:t>《岳麓書院藏秦簡（壹）》中《爲吏治官及黔首》有“可</w:t>
      </w:r>
      <w:r w:rsidRPr="00F357BE">
        <w:rPr>
          <w:rFonts w:cs="??"/>
          <w:u w:color="000000"/>
          <w:vertAlign w:val="subscript"/>
          <w:lang w:eastAsia="zh-TW"/>
        </w:rPr>
        <w:t>=</w:t>
      </w:r>
      <w:r w:rsidRPr="00F357BE">
        <w:rPr>
          <w:rFonts w:hint="eastAsia"/>
          <w:u w:color="000000"/>
          <w:lang w:val="zh-TW" w:eastAsia="zh-TW"/>
        </w:rPr>
        <w:t>傷</w:t>
      </w:r>
      <w:r w:rsidRPr="00F357BE">
        <w:rPr>
          <w:rFonts w:cs="??"/>
          <w:u w:color="000000"/>
          <w:vertAlign w:val="subscript"/>
          <w:lang w:eastAsia="zh-TW"/>
        </w:rPr>
        <w:t>=</w:t>
      </w:r>
      <w:r w:rsidRPr="00F357BE">
        <w:rPr>
          <w:rFonts w:hint="eastAsia"/>
          <w:u w:color="000000"/>
          <w:lang w:val="zh-TW" w:eastAsia="zh-TW"/>
        </w:rPr>
        <w:t>（可傷可傷），過之貴也，刃</w:t>
      </w:r>
      <w:r w:rsidRPr="00F357BE">
        <w:rPr>
          <w:rFonts w:cs="??"/>
          <w:u w:color="000000"/>
          <w:vertAlign w:val="subscript"/>
          <w:lang w:eastAsia="zh-TW"/>
        </w:rPr>
        <w:t>=</w:t>
      </w:r>
      <w:r w:rsidRPr="00F357BE">
        <w:rPr>
          <w:rFonts w:hint="eastAsia"/>
          <w:u w:color="000000"/>
          <w:lang w:val="zh-TW" w:eastAsia="zh-TW"/>
        </w:rPr>
        <w:t>之</w:t>
      </w:r>
      <w:r w:rsidRPr="00F357BE">
        <w:rPr>
          <w:rFonts w:cs="??"/>
          <w:u w:color="000000"/>
          <w:vertAlign w:val="subscript"/>
          <w:lang w:eastAsia="zh-TW"/>
        </w:rPr>
        <w:t>=</w:t>
      </w:r>
      <w:r w:rsidRPr="00F357BE">
        <w:rPr>
          <w:rFonts w:hint="eastAsia"/>
          <w:u w:color="000000"/>
          <w:lang w:val="zh-TW" w:eastAsia="zh-TW"/>
        </w:rPr>
        <w:t>（刃之刃之），福之</w:t>
      </w:r>
      <w:r w:rsidRPr="00F357BE">
        <w:rPr>
          <w:rFonts w:eastAsia="PMingLiU-ExtB" w:cs="PMingLiU-ExtB" w:hint="eastAsia"/>
          <w:u w:color="000000"/>
          <w:lang w:val="zh-TW" w:eastAsia="zh-TW"/>
        </w:rPr>
        <w:t>𡉝</w:t>
      </w:r>
      <w:r w:rsidRPr="00F357BE">
        <w:rPr>
          <w:rFonts w:hint="eastAsia"/>
          <w:u w:color="000000"/>
          <w:lang w:val="zh-TW" w:eastAsia="zh-TW"/>
        </w:rPr>
        <w:t>（基）也”語，</w:t>
      </w:r>
      <w:r w:rsidRPr="00F357BE">
        <w:rPr>
          <w:rFonts w:cs="??"/>
          <w:u w:color="000000"/>
          <w:vertAlign w:val="superscript"/>
        </w:rPr>
        <w:endnoteReference w:id="10"/>
      </w:r>
      <w:r w:rsidRPr="00F357BE">
        <w:rPr>
          <w:rFonts w:hint="eastAsia"/>
          <w:u w:color="000000"/>
          <w:lang w:val="zh-TW" w:eastAsia="zh-TW"/>
        </w:rPr>
        <w:t>裘錫圭先生曾指出：</w:t>
      </w:r>
    </w:p>
    <w:p w14:paraId="1D8883B7" w14:textId="77777777" w:rsidR="00BE555E" w:rsidRPr="00F357BE" w:rsidRDefault="00BE555E" w:rsidP="00FA0961">
      <w:pPr>
        <w:pStyle w:val="a3"/>
        <w:spacing w:before="540" w:after="540"/>
        <w:ind w:firstLine="496"/>
        <w:rPr>
          <w:lang w:val="zh-TW"/>
        </w:rPr>
      </w:pPr>
      <w:r w:rsidRPr="00F357BE">
        <w:rPr>
          <w:rFonts w:hint="eastAsia"/>
        </w:rPr>
        <w:t>“</w:t>
      </w:r>
      <w:r w:rsidRPr="00F357BE">
        <w:rPr>
          <w:rFonts w:hint="eastAsia"/>
          <w:lang w:val="zh-TW"/>
        </w:rPr>
        <w:t>貴</w:t>
      </w:r>
      <w:r w:rsidRPr="00F357BE">
        <w:rPr>
          <w:rFonts w:hint="eastAsia"/>
        </w:rPr>
        <w:t>”</w:t>
      </w:r>
      <w:r w:rsidRPr="00F357BE">
        <w:rPr>
          <w:rFonts w:hint="eastAsia"/>
          <w:lang w:val="zh-TW"/>
        </w:rPr>
        <w:t>可讀為</w:t>
      </w:r>
      <w:r w:rsidRPr="00F357BE">
        <w:rPr>
          <w:rFonts w:hint="eastAsia"/>
        </w:rPr>
        <w:t>“</w:t>
      </w:r>
      <w:r w:rsidRPr="00F357BE">
        <w:rPr>
          <w:rFonts w:hint="eastAsia"/>
          <w:lang w:val="zh-TW"/>
        </w:rPr>
        <w:t>根</w:t>
      </w:r>
      <w:r w:rsidRPr="00F357BE">
        <w:rPr>
          <w:rFonts w:hint="eastAsia"/>
        </w:rPr>
        <w:t>”</w:t>
      </w:r>
      <w:r w:rsidRPr="00F357BE">
        <w:rPr>
          <w:rFonts w:hint="eastAsia"/>
          <w:lang w:val="zh-TW"/>
        </w:rPr>
        <w:t>，</w:t>
      </w:r>
      <w:r w:rsidRPr="00F357BE">
        <w:rPr>
          <w:rFonts w:hint="eastAsia"/>
        </w:rPr>
        <w:t>“</w:t>
      </w:r>
      <w:r w:rsidRPr="00F357BE">
        <w:rPr>
          <w:rFonts w:hint="eastAsia"/>
          <w:lang w:val="zh-TW"/>
        </w:rPr>
        <w:t>貴</w:t>
      </w:r>
      <w:r w:rsidRPr="00F357BE">
        <w:rPr>
          <w:rFonts w:hint="eastAsia"/>
        </w:rPr>
        <w:t>”</w:t>
      </w:r>
      <w:r w:rsidRPr="00F357BE">
        <w:rPr>
          <w:rFonts w:hint="eastAsia"/>
          <w:lang w:val="zh-TW"/>
        </w:rPr>
        <w:t>為見母物部字，</w:t>
      </w:r>
      <w:r w:rsidRPr="00F357BE">
        <w:rPr>
          <w:rFonts w:hint="eastAsia"/>
        </w:rPr>
        <w:t>“</w:t>
      </w:r>
      <w:r w:rsidRPr="00F357BE">
        <w:rPr>
          <w:rFonts w:hint="eastAsia"/>
          <w:lang w:val="zh-TW"/>
        </w:rPr>
        <w:t>根</w:t>
      </w:r>
      <w:r w:rsidRPr="00F357BE">
        <w:rPr>
          <w:rFonts w:hint="eastAsia"/>
        </w:rPr>
        <w:t>”</w:t>
      </w:r>
      <w:r w:rsidRPr="00F357BE">
        <w:rPr>
          <w:rFonts w:hint="eastAsia"/>
          <w:lang w:val="zh-TW"/>
        </w:rPr>
        <w:t>為見母文部字，古音很近，簡文的</w:t>
      </w:r>
      <w:r w:rsidRPr="00F357BE">
        <w:rPr>
          <w:rFonts w:hint="eastAsia"/>
        </w:rPr>
        <w:t>“</w:t>
      </w:r>
      <w:r w:rsidRPr="00F357BE">
        <w:rPr>
          <w:rFonts w:hint="eastAsia"/>
          <w:lang w:val="zh-TW"/>
        </w:rPr>
        <w:t>過（禍）之貴也</w:t>
      </w:r>
      <w:r w:rsidRPr="00F357BE">
        <w:rPr>
          <w:rFonts w:hint="eastAsia"/>
        </w:rPr>
        <w:t>”</w:t>
      </w:r>
      <w:r w:rsidRPr="00F357BE">
        <w:rPr>
          <w:rFonts w:hint="eastAsia"/>
          <w:lang w:val="zh-TW"/>
        </w:rPr>
        <w:t>應該就是《說苑</w:t>
      </w:r>
      <w:r w:rsidRPr="00F357BE">
        <w:rPr>
          <w:rFonts w:hint="eastAsia"/>
        </w:rPr>
        <w:t>·</w:t>
      </w:r>
      <w:r w:rsidRPr="00F357BE">
        <w:rPr>
          <w:rFonts w:hint="eastAsia"/>
          <w:lang w:val="zh-TW"/>
        </w:rPr>
        <w:t>敬慎》的</w:t>
      </w:r>
      <w:r w:rsidRPr="00F357BE">
        <w:rPr>
          <w:rFonts w:hint="eastAsia"/>
        </w:rPr>
        <w:t>“</w:t>
      </w:r>
      <w:r w:rsidRPr="00F357BE">
        <w:rPr>
          <w:rFonts w:hint="eastAsia"/>
          <w:lang w:val="zh-TW"/>
        </w:rPr>
        <w:t>禍之根也</w:t>
      </w:r>
      <w:r w:rsidRPr="00F357BE">
        <w:rPr>
          <w:rFonts w:hint="eastAsia"/>
        </w:rPr>
        <w:t>”</w:t>
      </w:r>
      <w:r w:rsidRPr="00F357BE">
        <w:rPr>
          <w:rFonts w:hint="eastAsia"/>
          <w:lang w:val="zh-TW"/>
        </w:rPr>
        <w:t>。</w:t>
      </w:r>
      <w:r w:rsidRPr="00F357BE">
        <w:rPr>
          <w:rFonts w:hint="eastAsia"/>
          <w:vertAlign w:val="superscript"/>
          <w:lang w:val="zh-TW"/>
        </w:rPr>
        <w:endnoteReference w:id="11"/>
      </w:r>
    </w:p>
    <w:p w14:paraId="1931C74B" w14:textId="77777777" w:rsidR="00BE555E" w:rsidRPr="00F357BE" w:rsidRDefault="00BE555E" w:rsidP="00FA0961">
      <w:pPr>
        <w:pStyle w:val="aa"/>
        <w:ind w:firstLine="560"/>
        <w:rPr>
          <w:u w:color="000000"/>
          <w:lang w:eastAsia="zh-TW"/>
        </w:rPr>
      </w:pPr>
      <w:r w:rsidRPr="00F357BE">
        <w:rPr>
          <w:rFonts w:hint="eastAsia"/>
          <w:u w:color="000000"/>
          <w:lang w:val="zh-TW" w:eastAsia="zh-TW"/>
        </w:rPr>
        <w:lastRenderedPageBreak/>
        <w:t>可從。這也是物部文部音近而相通的例證。</w:t>
      </w:r>
      <w:r w:rsidRPr="00F357BE">
        <w:rPr>
          <w:rFonts w:hint="eastAsia"/>
          <w:u w:color="000000"/>
          <w:lang w:eastAsia="zh-TW"/>
        </w:rPr>
        <w:t>又銀雀山漢簡壹《孫臏兵法·見威王》有用“歸”借為“鯀”的例子，</w:t>
      </w:r>
      <w:r w:rsidRPr="00F357BE">
        <w:rPr>
          <w:rFonts w:hint="eastAsia"/>
          <w:u w:color="000000"/>
          <w:vertAlign w:val="superscript"/>
        </w:rPr>
        <w:endnoteReference w:id="12"/>
      </w:r>
      <w:r w:rsidRPr="00F357BE">
        <w:rPr>
          <w:rFonts w:hint="eastAsia"/>
          <w:u w:color="000000"/>
          <w:lang w:eastAsia="zh-TW"/>
        </w:rPr>
        <w:t>“歸”“骨”是互為平入的關係，而與“鯀”則又為嚴格的對轉關係。故韓小荊以為“鮌”係“鯀”改從“玄”聲云云</w:t>
      </w:r>
      <w:r w:rsidRPr="00F357BE">
        <w:rPr>
          <w:rFonts w:hint="eastAsia"/>
          <w:u w:color="000000"/>
          <w:vertAlign w:val="superscript"/>
        </w:rPr>
        <w:endnoteReference w:id="13"/>
      </w:r>
      <w:r w:rsidRPr="00F357BE">
        <w:rPr>
          <w:rFonts w:hint="eastAsia"/>
          <w:u w:color="000000"/>
          <w:lang w:eastAsia="zh-TW"/>
        </w:rPr>
        <w:t>，雖有可能，但從音韻學的角度嚴格來講，並不十分密合，因為“玄”屬真部，“鯀”屬文部，二字的韻部畢竟有別，所以我們認為“</w:t>
      </w:r>
      <w:r w:rsidRPr="00F357BE">
        <w:rPr>
          <w:rFonts w:ascii="PMingLiU-ExtB" w:eastAsia="PMingLiU-ExtB" w:hAnsi="PMingLiU-ExtB" w:cs="PMingLiU-ExtB" w:hint="eastAsia"/>
          <w:u w:color="000000"/>
          <w:lang w:eastAsia="zh-TW"/>
        </w:rPr>
        <w:t>𩨬</w:t>
      </w:r>
      <w:r w:rsidRPr="00F357BE">
        <w:rPr>
          <w:rFonts w:hint="eastAsia"/>
          <w:u w:color="000000"/>
          <w:lang w:eastAsia="zh-TW"/>
        </w:rPr>
        <w:t>”“</w:t>
      </w:r>
      <w:r w:rsidRPr="00F357BE">
        <w:rPr>
          <w:rFonts w:ascii="PMingLiU-ExtB" w:eastAsia="PMingLiU-ExtB" w:hAnsi="PMingLiU-ExtB" w:cs="PMingLiU-ExtB" w:hint="eastAsia"/>
          <w:u w:color="000000"/>
          <w:lang w:eastAsia="zh-TW"/>
        </w:rPr>
        <w:t>𩩌</w:t>
      </w:r>
      <w:r w:rsidRPr="00F357BE">
        <w:rPr>
          <w:rFonts w:hint="eastAsia"/>
          <w:u w:color="000000"/>
          <w:lang w:eastAsia="zh-TW"/>
        </w:rPr>
        <w:t>”可能都是從“骨”得聲。</w:t>
      </w:r>
    </w:p>
    <w:p w14:paraId="25B74A7C" w14:textId="77777777" w:rsidR="00BE555E" w:rsidRPr="00BE555E" w:rsidRDefault="00BE555E" w:rsidP="00FA0961">
      <w:pPr>
        <w:pStyle w:val="aa"/>
        <w:numPr>
          <w:ilvl w:val="0"/>
          <w:numId w:val="43"/>
        </w:numPr>
        <w:ind w:firstLineChars="0"/>
        <w:jc w:val="center"/>
        <w:rPr>
          <w:b/>
          <w:lang w:eastAsia="zh-TW"/>
        </w:rPr>
      </w:pPr>
      <w:r w:rsidRPr="00BE555E">
        <w:rPr>
          <w:rFonts w:hint="eastAsia"/>
          <w:b/>
          <w:lang w:eastAsia="zh-TW"/>
        </w:rPr>
        <w:t>揚嚴億載</w:t>
      </w:r>
    </w:p>
    <w:p w14:paraId="03B14068" w14:textId="77777777" w:rsidR="00BE555E" w:rsidRPr="00F357BE" w:rsidRDefault="00BE555E" w:rsidP="007B6CFA">
      <w:pPr>
        <w:pStyle w:val="aa"/>
        <w:ind w:firstLine="560"/>
        <w:rPr>
          <w:rFonts w:ascii="Calibri" w:hAnsi="Calibri"/>
          <w:sz w:val="21"/>
          <w:lang w:eastAsia="zh-TW"/>
        </w:rPr>
      </w:pPr>
      <w:r w:rsidRPr="00F357BE">
        <w:rPr>
          <w:rFonts w:hint="eastAsia"/>
        </w:rPr>
        <w:t>《君道》：</w:t>
      </w:r>
    </w:p>
    <w:p w14:paraId="42008297" w14:textId="77777777" w:rsidR="00BE555E" w:rsidRPr="00F357BE" w:rsidRDefault="00BE555E" w:rsidP="00FA0961">
      <w:pPr>
        <w:pStyle w:val="a3"/>
        <w:spacing w:before="540" w:after="540"/>
        <w:ind w:firstLine="496"/>
      </w:pPr>
      <w:r w:rsidRPr="00F357BE">
        <w:rPr>
          <w:rFonts w:hint="eastAsia"/>
        </w:rPr>
        <w:t>昔帝堯之末，洪水有滔天之灾，烝民有昬墊之憂，於是咨嗟四岳，舉及側陋，虞舜既登，百揆時叙，二八龍騰，並幹唐朝，故能揚嚴億載，冠德百王。舜既受終，並簡俊德，咸列庶官，從容垂拱，身無一勞，而庶事歸功，光炎百世者，所任得其人也。</w:t>
      </w:r>
    </w:p>
    <w:p w14:paraId="289EA629" w14:textId="77777777" w:rsidR="00BE555E" w:rsidRPr="00F357BE" w:rsidRDefault="00BE555E" w:rsidP="007B6CFA">
      <w:pPr>
        <w:pStyle w:val="aa"/>
        <w:ind w:firstLine="560"/>
        <w:rPr>
          <w:rFonts w:ascii="楷体" w:eastAsia="楷体" w:hAnsi="楷体" w:cs="楷体"/>
          <w:sz w:val="21"/>
          <w:lang w:eastAsia="zh-TW"/>
        </w:rPr>
      </w:pPr>
      <w:r w:rsidRPr="00F357BE">
        <w:rPr>
          <w:rFonts w:hint="eastAsia"/>
          <w:lang w:eastAsia="zh-TW"/>
        </w:rPr>
        <w:t>“揚嚴億載”，寫本《治要》作：</w:t>
      </w:r>
    </w:p>
    <w:p w14:paraId="69593B6C" w14:textId="77777777" w:rsidR="00BE555E" w:rsidRPr="00F357BE" w:rsidRDefault="00BE555E" w:rsidP="00FA0961">
      <w:pPr>
        <w:pStyle w:val="a3"/>
        <w:spacing w:before="540" w:after="540"/>
        <w:ind w:firstLine="480"/>
        <w:jc w:val="center"/>
      </w:pPr>
      <w:r w:rsidRPr="00F357BE">
        <w:rPr>
          <w:noProof/>
        </w:rPr>
        <w:lastRenderedPageBreak/>
        <w:drawing>
          <wp:inline distT="0" distB="0" distL="114300" distR="114300" wp14:anchorId="51824139" wp14:editId="0D0D0CDD">
            <wp:extent cx="742950" cy="1838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742950" cy="1838325"/>
                    </a:xfrm>
                    <a:prstGeom prst="rect">
                      <a:avLst/>
                    </a:prstGeom>
                    <a:noFill/>
                    <a:ln w="9525">
                      <a:noFill/>
                    </a:ln>
                  </pic:spPr>
                </pic:pic>
              </a:graphicData>
            </a:graphic>
          </wp:inline>
        </w:drawing>
      </w:r>
      <w:r w:rsidRPr="00F357BE">
        <w:rPr>
          <w:vertAlign w:val="superscript"/>
        </w:rPr>
        <w:endnoteReference w:id="14"/>
      </w:r>
    </w:p>
    <w:p w14:paraId="1F4997D8" w14:textId="77777777" w:rsidR="00BE555E" w:rsidRPr="00F357BE" w:rsidRDefault="00BE555E" w:rsidP="00F357BE">
      <w:pPr>
        <w:rPr>
          <w:rFonts w:ascii="Calibri" w:hAnsi="Calibri"/>
          <w:sz w:val="21"/>
          <w:szCs w:val="24"/>
        </w:rPr>
      </w:pPr>
    </w:p>
    <w:p w14:paraId="65530BBD" w14:textId="77777777" w:rsidR="00BE555E" w:rsidRPr="00F357BE" w:rsidRDefault="00BE555E" w:rsidP="007B6CFA">
      <w:pPr>
        <w:pStyle w:val="aa"/>
        <w:ind w:firstLine="560"/>
        <w:rPr>
          <w:lang w:eastAsia="zh-TW"/>
        </w:rPr>
      </w:pPr>
      <w:r w:rsidRPr="00F357BE">
        <w:rPr>
          <w:rFonts w:hint="eastAsia"/>
          <w:lang w:eastAsia="zh-TW"/>
        </w:rPr>
        <w:t>則所謂的“嚴”字作：</w:t>
      </w:r>
      <w:r w:rsidRPr="00F357BE">
        <w:rPr>
          <w:rFonts w:hint="eastAsia"/>
          <w:noProof/>
        </w:rPr>
        <w:drawing>
          <wp:inline distT="0" distB="0" distL="114300" distR="114300" wp14:anchorId="48B33601" wp14:editId="1E2B954A">
            <wp:extent cx="533400" cy="476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533400" cy="476250"/>
                    </a:xfrm>
                    <a:prstGeom prst="rect">
                      <a:avLst/>
                    </a:prstGeom>
                    <a:noFill/>
                    <a:ln w="9525">
                      <a:noFill/>
                    </a:ln>
                  </pic:spPr>
                </pic:pic>
              </a:graphicData>
            </a:graphic>
          </wp:inline>
        </w:drawing>
      </w:r>
      <w:r w:rsidRPr="00F357BE">
        <w:rPr>
          <w:rFonts w:hint="eastAsia"/>
          <w:lang w:eastAsia="zh-TW"/>
        </w:rPr>
        <w:t>，其實此乃“聲”字，如《任賢》“安知萬國之聲息”“明耳目以來風聲”，兩“聲”字分別作：</w:t>
      </w:r>
      <w:r w:rsidRPr="00F357BE">
        <w:rPr>
          <w:rFonts w:hint="eastAsia"/>
          <w:noProof/>
        </w:rPr>
        <w:drawing>
          <wp:inline distT="0" distB="0" distL="114300" distR="114300" wp14:anchorId="090AF1F5" wp14:editId="03F0EEB8">
            <wp:extent cx="495300" cy="488950"/>
            <wp:effectExtent l="0" t="0" r="0" b="635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22"/>
                    <a:stretch>
                      <a:fillRect/>
                    </a:stretch>
                  </pic:blipFill>
                  <pic:spPr>
                    <a:xfrm>
                      <a:off x="0" y="0"/>
                      <a:ext cx="495300" cy="488950"/>
                    </a:xfrm>
                    <a:prstGeom prst="rect">
                      <a:avLst/>
                    </a:prstGeom>
                    <a:noFill/>
                    <a:ln>
                      <a:noFill/>
                    </a:ln>
                  </pic:spPr>
                </pic:pic>
              </a:graphicData>
            </a:graphic>
          </wp:inline>
        </w:drawing>
      </w:r>
      <w:r w:rsidRPr="00F357BE">
        <w:rPr>
          <w:rFonts w:hint="eastAsia"/>
          <w:lang w:eastAsia="zh-TW"/>
        </w:rPr>
        <w:t>、</w:t>
      </w:r>
      <w:r w:rsidRPr="00F357BE">
        <w:rPr>
          <w:rFonts w:hint="eastAsia"/>
          <w:noProof/>
        </w:rPr>
        <w:drawing>
          <wp:inline distT="0" distB="0" distL="114300" distR="114300" wp14:anchorId="4D02AA7C" wp14:editId="7A53463D">
            <wp:extent cx="536575" cy="482600"/>
            <wp:effectExtent l="0" t="0" r="15875" b="1270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23"/>
                    <a:stretch>
                      <a:fillRect/>
                    </a:stretch>
                  </pic:blipFill>
                  <pic:spPr>
                    <a:xfrm>
                      <a:off x="0" y="0"/>
                      <a:ext cx="536575" cy="482600"/>
                    </a:xfrm>
                    <a:prstGeom prst="rect">
                      <a:avLst/>
                    </a:prstGeom>
                    <a:noFill/>
                    <a:ln>
                      <a:noFill/>
                    </a:ln>
                  </pic:spPr>
                </pic:pic>
              </a:graphicData>
            </a:graphic>
          </wp:inline>
        </w:drawing>
      </w:r>
      <w:r w:rsidRPr="00F357BE">
        <w:rPr>
          <w:rFonts w:hint="eastAsia"/>
          <w:vertAlign w:val="superscript"/>
        </w:rPr>
        <w:endnoteReference w:id="15"/>
      </w:r>
      <w:r w:rsidRPr="00F357BE">
        <w:rPr>
          <w:rFonts w:hint="eastAsia"/>
          <w:lang w:eastAsia="zh-TW"/>
        </w:rPr>
        <w:t>，可證。所以寫本之“陽（揚）聲億載”，文從而字順，又《漢泰山都尉孔宙碑》（桓帝延熹七年(公元164年)造）有“永矢不刊，</w:t>
      </w:r>
      <w:r w:rsidRPr="00F357BE">
        <w:rPr>
          <w:rFonts w:hint="eastAsia"/>
          <w:noProof/>
        </w:rPr>
        <w:drawing>
          <wp:inline distT="0" distB="0" distL="114300" distR="114300" wp14:anchorId="67BA8147" wp14:editId="78FE6904">
            <wp:extent cx="276225" cy="304800"/>
            <wp:effectExtent l="0" t="0" r="9525"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24"/>
                    <a:stretch>
                      <a:fillRect/>
                    </a:stretch>
                  </pic:blipFill>
                  <pic:spPr>
                    <a:xfrm>
                      <a:off x="0" y="0"/>
                      <a:ext cx="276225" cy="304800"/>
                    </a:xfrm>
                    <a:prstGeom prst="rect">
                      <a:avLst/>
                    </a:prstGeom>
                    <a:noFill/>
                    <a:ln w="9525">
                      <a:noFill/>
                    </a:ln>
                  </pic:spPr>
                </pic:pic>
              </a:graphicData>
            </a:graphic>
          </wp:inline>
        </w:drawing>
      </w:r>
      <w:r w:rsidRPr="00F357BE">
        <w:rPr>
          <w:rFonts w:hint="eastAsia"/>
          <w:lang w:eastAsia="zh-TW"/>
        </w:rPr>
        <w:t>（意-億）載揚聲”</w:t>
      </w:r>
      <w:r w:rsidRPr="00F357BE">
        <w:rPr>
          <w:rFonts w:hint="eastAsia"/>
          <w:vertAlign w:val="superscript"/>
        </w:rPr>
        <w:endnoteReference w:id="16"/>
      </w:r>
      <w:r w:rsidRPr="00F357BE">
        <w:rPr>
          <w:rFonts w:hint="eastAsia"/>
          <w:lang w:eastAsia="zh-TW"/>
        </w:rPr>
        <w:t>語：</w:t>
      </w:r>
    </w:p>
    <w:p w14:paraId="3DF63C6F" w14:textId="77777777" w:rsidR="00BE555E" w:rsidRPr="00F357BE" w:rsidRDefault="00BE555E" w:rsidP="00F357BE">
      <w:pPr>
        <w:rPr>
          <w:rFonts w:ascii="Calibri" w:hAnsi="Calibri"/>
          <w:sz w:val="21"/>
          <w:szCs w:val="24"/>
          <w:lang w:eastAsia="zh-TW"/>
        </w:rPr>
      </w:pPr>
    </w:p>
    <w:p w14:paraId="2A7941F2"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530FB1B1" wp14:editId="1C20BB3B">
            <wp:extent cx="572135" cy="1688465"/>
            <wp:effectExtent l="0" t="0" r="1841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5"/>
                    <a:stretch>
                      <a:fillRect/>
                    </a:stretch>
                  </pic:blipFill>
                  <pic:spPr>
                    <a:xfrm>
                      <a:off x="0" y="0"/>
                      <a:ext cx="572135" cy="1688465"/>
                    </a:xfrm>
                    <a:prstGeom prst="rect">
                      <a:avLst/>
                    </a:prstGeom>
                    <a:noFill/>
                    <a:ln w="9525">
                      <a:noFill/>
                    </a:ln>
                  </pic:spPr>
                </pic:pic>
              </a:graphicData>
            </a:graphic>
          </wp:inline>
        </w:drawing>
      </w:r>
    </w:p>
    <w:p w14:paraId="08E3AFAB" w14:textId="77777777" w:rsidR="00BE555E" w:rsidRPr="00F357BE" w:rsidRDefault="00BE555E" w:rsidP="00FA0961">
      <w:pPr>
        <w:pStyle w:val="a9"/>
        <w:rPr>
          <w:lang w:eastAsia="zh-TW"/>
        </w:rPr>
      </w:pPr>
      <w:r w:rsidRPr="00F357BE">
        <w:rPr>
          <w:rFonts w:hint="eastAsia"/>
          <w:lang w:eastAsia="zh-TW"/>
        </w:rPr>
        <w:lastRenderedPageBreak/>
        <w:t>亦可以參照。</w:t>
      </w:r>
    </w:p>
    <w:p w14:paraId="21D6E2ED" w14:textId="77777777" w:rsidR="00BE555E" w:rsidRPr="00F357BE" w:rsidRDefault="00BE555E" w:rsidP="00FA0961">
      <w:pPr>
        <w:pStyle w:val="aa"/>
        <w:ind w:firstLine="560"/>
        <w:rPr>
          <w:lang w:eastAsia="zh-TW"/>
        </w:rPr>
      </w:pPr>
      <w:r w:rsidRPr="00F357BE">
        <w:rPr>
          <w:rFonts w:hint="eastAsia"/>
          <w:lang w:eastAsia="zh-TW"/>
        </w:rPr>
        <w:t>“陽（揚）聲”，即彰顯名聲。如漢孔融《論盛孝章書》：</w:t>
      </w:r>
    </w:p>
    <w:p w14:paraId="4BCC7397" w14:textId="77777777" w:rsidR="00BE555E" w:rsidRPr="00F357BE" w:rsidRDefault="00BE555E" w:rsidP="00FA0961">
      <w:pPr>
        <w:pStyle w:val="a3"/>
        <w:spacing w:before="540" w:after="540"/>
        <w:ind w:firstLine="496"/>
      </w:pPr>
      <w:r w:rsidRPr="00F357BE">
        <w:rPr>
          <w:rFonts w:hint="eastAsia"/>
        </w:rPr>
        <w:t>今孝章實丈夫之雄也，天下談士依以揚聲，而身不免於幽縶。</w:t>
      </w:r>
    </w:p>
    <w:p w14:paraId="7D7B4B5B" w14:textId="77777777" w:rsidR="00BE555E" w:rsidRPr="00F357BE" w:rsidRDefault="00BE555E" w:rsidP="00FA0961">
      <w:pPr>
        <w:pStyle w:val="a9"/>
        <w:rPr>
          <w:lang w:eastAsia="zh-TW"/>
        </w:rPr>
      </w:pPr>
      <w:r w:rsidRPr="00F357BE">
        <w:rPr>
          <w:rFonts w:hint="eastAsia"/>
          <w:lang w:eastAsia="zh-TW"/>
        </w:rPr>
        <w:t>《藝文類聚》卷五七引三國魏曹丕《連珠》：</w:t>
      </w:r>
    </w:p>
    <w:p w14:paraId="7E06EAA6" w14:textId="77777777" w:rsidR="00BE555E" w:rsidRPr="00F357BE" w:rsidRDefault="00BE555E" w:rsidP="00FA0961">
      <w:pPr>
        <w:pStyle w:val="a3"/>
        <w:spacing w:before="540" w:after="540"/>
        <w:ind w:firstLine="496"/>
      </w:pPr>
      <w:r w:rsidRPr="00F357BE">
        <w:rPr>
          <w:rFonts w:hint="eastAsia"/>
        </w:rPr>
        <w:t xml:space="preserve">是以申胥流音於南極，蘇武揚聲於朔裔。 </w:t>
      </w:r>
    </w:p>
    <w:p w14:paraId="6A64E79A" w14:textId="77777777" w:rsidR="00BE555E" w:rsidRPr="00F357BE" w:rsidRDefault="00BE555E" w:rsidP="00FA0961">
      <w:pPr>
        <w:pStyle w:val="a9"/>
        <w:rPr>
          <w:lang w:eastAsia="zh-TW"/>
        </w:rPr>
      </w:pPr>
      <w:r w:rsidRPr="00F357BE">
        <w:rPr>
          <w:rFonts w:hint="eastAsia"/>
          <w:lang w:eastAsia="zh-TW"/>
        </w:rPr>
        <w:t>《劉子·薦賢》：</w:t>
      </w:r>
    </w:p>
    <w:p w14:paraId="3C15DE2E" w14:textId="77777777" w:rsidR="00BE555E" w:rsidRPr="00F357BE" w:rsidRDefault="00BE555E" w:rsidP="00FA0961">
      <w:pPr>
        <w:pStyle w:val="a3"/>
        <w:spacing w:before="540" w:after="540"/>
        <w:ind w:firstLine="496"/>
      </w:pPr>
      <w:r w:rsidRPr="00F357BE">
        <w:rPr>
          <w:rFonts w:hint="eastAsia"/>
        </w:rPr>
        <w:t xml:space="preserve">玉無翼而飛，珠無脛而行，揚聲於章華之臺，炫燿於綺羅之堂者,蓋人君之舉也。 </w:t>
      </w:r>
    </w:p>
    <w:p w14:paraId="2DF95F62" w14:textId="77777777" w:rsidR="00BE555E" w:rsidRPr="00F357BE" w:rsidRDefault="00BE555E" w:rsidP="00FA0961">
      <w:pPr>
        <w:pStyle w:val="a9"/>
        <w:rPr>
          <w:lang w:eastAsia="zh-TW"/>
        </w:rPr>
      </w:pPr>
      <w:r w:rsidRPr="00F357BE">
        <w:rPr>
          <w:rFonts w:hint="eastAsia"/>
          <w:lang w:eastAsia="zh-TW"/>
        </w:rPr>
        <w:t>皆可為證。</w:t>
      </w:r>
    </w:p>
    <w:p w14:paraId="52CCEFD1" w14:textId="77777777" w:rsidR="00BE555E" w:rsidRPr="00F357BE" w:rsidRDefault="00BE555E" w:rsidP="00FA0961">
      <w:pPr>
        <w:pStyle w:val="aa"/>
        <w:ind w:firstLine="560"/>
        <w:rPr>
          <w:lang w:eastAsia="zh-TW"/>
        </w:rPr>
      </w:pPr>
      <w:r w:rsidRPr="00F357BE">
        <w:rPr>
          <w:rFonts w:hint="eastAsia"/>
          <w:lang w:eastAsia="zh-TW"/>
        </w:rPr>
        <w:t>然則“陽（揚）聲億載”，就是彰顯名聲於億萬年的意思。或翻譯“揚嚴億載”為“所以能夠顯揚威嚴於億萬年”</w:t>
      </w:r>
      <w:r w:rsidRPr="00F357BE">
        <w:rPr>
          <w:rFonts w:hint="eastAsia"/>
          <w:vertAlign w:val="superscript"/>
        </w:rPr>
        <w:endnoteReference w:id="17"/>
      </w:r>
      <w:r w:rsidRPr="00F357BE">
        <w:rPr>
          <w:rFonts w:hint="eastAsia"/>
          <w:lang w:eastAsia="zh-TW"/>
        </w:rPr>
        <w:t>，乃據誤字而為說，非是。</w:t>
      </w:r>
    </w:p>
    <w:p w14:paraId="1B190E21" w14:textId="77777777" w:rsidR="00BE555E" w:rsidRPr="00BE555E" w:rsidRDefault="00BE555E" w:rsidP="00FA0961">
      <w:pPr>
        <w:pStyle w:val="aa"/>
        <w:numPr>
          <w:ilvl w:val="0"/>
          <w:numId w:val="43"/>
        </w:numPr>
        <w:ind w:firstLineChars="0"/>
        <w:jc w:val="center"/>
        <w:rPr>
          <w:b/>
        </w:rPr>
      </w:pPr>
      <w:proofErr w:type="gramStart"/>
      <w:r w:rsidRPr="00BE555E">
        <w:rPr>
          <w:rFonts w:hint="eastAsia"/>
          <w:b/>
        </w:rPr>
        <w:t>庶</w:t>
      </w:r>
      <w:proofErr w:type="gramEnd"/>
      <w:r w:rsidRPr="00BE555E">
        <w:rPr>
          <w:rFonts w:hint="eastAsia"/>
          <w:b/>
        </w:rPr>
        <w:t>事</w:t>
      </w:r>
      <w:proofErr w:type="gramStart"/>
      <w:r w:rsidRPr="00BE555E">
        <w:rPr>
          <w:rFonts w:hint="eastAsia"/>
          <w:b/>
        </w:rPr>
        <w:t>隳</w:t>
      </w:r>
      <w:proofErr w:type="gramEnd"/>
      <w:r w:rsidRPr="00BE555E">
        <w:rPr>
          <w:rFonts w:hint="eastAsia"/>
          <w:b/>
        </w:rPr>
        <w:t>哉</w:t>
      </w:r>
    </w:p>
    <w:p w14:paraId="2B3FBC5D" w14:textId="77777777" w:rsidR="00BE555E" w:rsidRPr="00F357BE" w:rsidRDefault="00BE555E" w:rsidP="00F357BE">
      <w:pPr>
        <w:ind w:firstLineChars="200" w:firstLine="420"/>
        <w:rPr>
          <w:rFonts w:ascii="Calibri" w:hAnsi="Calibri"/>
          <w:sz w:val="21"/>
          <w:szCs w:val="24"/>
        </w:rPr>
      </w:pPr>
    </w:p>
    <w:p w14:paraId="472A145A" w14:textId="77777777" w:rsidR="00BE555E" w:rsidRPr="00F357BE" w:rsidRDefault="00BE555E" w:rsidP="007B6CFA">
      <w:pPr>
        <w:pStyle w:val="aa"/>
        <w:ind w:firstLine="560"/>
      </w:pPr>
      <w:r w:rsidRPr="00F357BE">
        <w:rPr>
          <w:rFonts w:hint="eastAsia"/>
        </w:rPr>
        <w:lastRenderedPageBreak/>
        <w:t>《臣職》：</w:t>
      </w:r>
    </w:p>
    <w:p w14:paraId="345B8EFF" w14:textId="77777777" w:rsidR="00BE555E" w:rsidRPr="00F357BE" w:rsidRDefault="00BE555E" w:rsidP="00FA0961">
      <w:pPr>
        <w:pStyle w:val="a3"/>
        <w:spacing w:before="540" w:after="540"/>
        <w:ind w:firstLine="496"/>
      </w:pPr>
      <w:r w:rsidRPr="00F357BE">
        <w:rPr>
          <w:rFonts w:hint="eastAsia"/>
        </w:rPr>
        <w:t>故《書》曰：“元首叢莝哉？股肱惰哉？庶事隳哉？”此之謂也。</w:t>
      </w:r>
    </w:p>
    <w:p w14:paraId="37899F5C" w14:textId="77777777" w:rsidR="00BE555E" w:rsidRPr="00F357BE" w:rsidRDefault="00BE555E" w:rsidP="007B6CFA">
      <w:pPr>
        <w:pStyle w:val="aa"/>
        <w:ind w:firstLine="560"/>
        <w:rPr>
          <w:rFonts w:ascii="楷体" w:eastAsia="楷体" w:hAnsi="楷体" w:cs="楷体"/>
          <w:sz w:val="21"/>
          <w:lang w:eastAsia="zh-TW"/>
        </w:rPr>
      </w:pPr>
      <w:r w:rsidRPr="00F357BE">
        <w:rPr>
          <w:rFonts w:hint="eastAsia"/>
          <w:lang w:eastAsia="zh-TW"/>
        </w:rPr>
        <w:t>“庶事隳哉”之“隳”，寫本《治要》作：</w:t>
      </w:r>
    </w:p>
    <w:p w14:paraId="35B35447"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2EBB7770" wp14:editId="68E1D595">
            <wp:extent cx="596900" cy="4210050"/>
            <wp:effectExtent l="0" t="0" r="1270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6"/>
                    <a:stretch>
                      <a:fillRect/>
                    </a:stretch>
                  </pic:blipFill>
                  <pic:spPr>
                    <a:xfrm>
                      <a:off x="0" y="0"/>
                      <a:ext cx="596900" cy="4210050"/>
                    </a:xfrm>
                    <a:prstGeom prst="rect">
                      <a:avLst/>
                    </a:prstGeom>
                    <a:noFill/>
                    <a:ln>
                      <a:noFill/>
                    </a:ln>
                  </pic:spPr>
                </pic:pic>
              </a:graphicData>
            </a:graphic>
          </wp:inline>
        </w:drawing>
      </w:r>
      <w:r w:rsidRPr="00F357BE">
        <w:rPr>
          <w:vertAlign w:val="superscript"/>
        </w:rPr>
        <w:endnoteReference w:id="18"/>
      </w:r>
    </w:p>
    <w:p w14:paraId="3BB5090D" w14:textId="77777777" w:rsidR="00BE555E" w:rsidRPr="00F357BE" w:rsidRDefault="00BE555E" w:rsidP="007B6CFA">
      <w:pPr>
        <w:pStyle w:val="aa"/>
        <w:ind w:firstLine="560"/>
        <w:rPr>
          <w:rFonts w:ascii="Calibri" w:hAnsi="Calibri"/>
          <w:sz w:val="21"/>
          <w:lang w:eastAsia="zh-TW"/>
        </w:rPr>
      </w:pPr>
      <w:r w:rsidRPr="00F357BE">
        <w:rPr>
          <w:rFonts w:hint="eastAsia"/>
          <w:lang w:eastAsia="zh-TW"/>
        </w:rPr>
        <w:t>可見寫本本作“墮”，與《書·皋陶謨》合，當從之。又“叢莝”之“莝”，《書·皋陶謨》作“脞”。</w:t>
      </w:r>
    </w:p>
    <w:p w14:paraId="2B2908B9" w14:textId="77777777" w:rsidR="00BE555E" w:rsidRPr="00BE555E" w:rsidRDefault="00BE555E" w:rsidP="00FA0961">
      <w:pPr>
        <w:pStyle w:val="aa"/>
        <w:numPr>
          <w:ilvl w:val="0"/>
          <w:numId w:val="43"/>
        </w:numPr>
        <w:ind w:firstLineChars="0"/>
        <w:jc w:val="center"/>
        <w:rPr>
          <w:b/>
        </w:rPr>
      </w:pPr>
      <w:proofErr w:type="gramStart"/>
      <w:r w:rsidRPr="00BE555E">
        <w:rPr>
          <w:rFonts w:hint="eastAsia"/>
          <w:b/>
        </w:rPr>
        <w:t>堯</w:t>
      </w:r>
      <w:proofErr w:type="gramEnd"/>
      <w:r w:rsidRPr="00BE555E">
        <w:rPr>
          <w:rFonts w:hint="eastAsia"/>
          <w:b/>
        </w:rPr>
        <w:t>明俊德</w:t>
      </w:r>
    </w:p>
    <w:p w14:paraId="6040623E" w14:textId="77777777" w:rsidR="00BE555E" w:rsidRPr="00F357BE" w:rsidRDefault="00BE555E" w:rsidP="007B6CFA">
      <w:pPr>
        <w:pStyle w:val="aa"/>
        <w:ind w:firstLine="560"/>
      </w:pPr>
      <w:r w:rsidRPr="00F357BE">
        <w:rPr>
          <w:rFonts w:hint="eastAsia"/>
        </w:rPr>
        <w:lastRenderedPageBreak/>
        <w:t>《任賢》：</w:t>
      </w:r>
    </w:p>
    <w:p w14:paraId="2105D7D7" w14:textId="77777777" w:rsidR="00BE555E" w:rsidRPr="00F357BE" w:rsidRDefault="00BE555E" w:rsidP="00FA0961">
      <w:pPr>
        <w:pStyle w:val="a3"/>
        <w:spacing w:before="540" w:after="540"/>
        <w:ind w:firstLine="496"/>
      </w:pPr>
      <w:r w:rsidRPr="00F357BE">
        <w:rPr>
          <w:rFonts w:hint="eastAsia"/>
        </w:rPr>
        <w:t>夫君稱元首，臣云股肱，明大臣與人主一體者也。堯明俊德，守位以人，所以強四支而輔體也。</w:t>
      </w:r>
    </w:p>
    <w:p w14:paraId="78361B7C" w14:textId="77777777" w:rsidR="00BE555E" w:rsidRPr="00F357BE" w:rsidRDefault="00BE555E" w:rsidP="007B6CFA">
      <w:pPr>
        <w:pStyle w:val="aa"/>
        <w:ind w:firstLine="560"/>
        <w:rPr>
          <w:lang w:eastAsia="zh-TW"/>
        </w:rPr>
      </w:pPr>
      <w:r w:rsidRPr="00F357BE">
        <w:rPr>
          <w:rFonts w:hint="eastAsia"/>
          <w:lang w:eastAsia="zh-TW"/>
        </w:rPr>
        <w:t>“堯明俊德”，寫本《治要》作：</w:t>
      </w:r>
    </w:p>
    <w:p w14:paraId="4EC94FB8"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3ACBA36D" wp14:editId="31494E76">
            <wp:extent cx="628650" cy="13144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7"/>
                    <a:stretch>
                      <a:fillRect/>
                    </a:stretch>
                  </pic:blipFill>
                  <pic:spPr>
                    <a:xfrm>
                      <a:off x="0" y="0"/>
                      <a:ext cx="628650" cy="1314450"/>
                    </a:xfrm>
                    <a:prstGeom prst="rect">
                      <a:avLst/>
                    </a:prstGeom>
                    <a:noFill/>
                    <a:ln w="9525">
                      <a:noFill/>
                    </a:ln>
                  </pic:spPr>
                </pic:pic>
              </a:graphicData>
            </a:graphic>
          </wp:inline>
        </w:drawing>
      </w:r>
      <w:r w:rsidRPr="00F357BE">
        <w:rPr>
          <w:vertAlign w:val="superscript"/>
        </w:rPr>
        <w:endnoteReference w:id="19"/>
      </w:r>
    </w:p>
    <w:p w14:paraId="1C04206F" w14:textId="77777777" w:rsidR="00BE555E" w:rsidRPr="00F357BE" w:rsidRDefault="00BE555E" w:rsidP="007B6CFA">
      <w:pPr>
        <w:pStyle w:val="aa"/>
        <w:ind w:firstLine="560"/>
        <w:rPr>
          <w:lang w:eastAsia="zh-TW"/>
        </w:rPr>
      </w:pPr>
      <w:r w:rsidRPr="00F357BE">
        <w:rPr>
          <w:rFonts w:hint="eastAsia"/>
          <w:lang w:eastAsia="zh-TW"/>
        </w:rPr>
        <w:t>可見寫本本作“克”，乃有校者於右側改為“堯”，為刻本所承用。其實“克明俊德”本為《書·堯典》語，不當輒改。嚴可均所輯《全三國文》作“克明俊德”</w:t>
      </w:r>
      <w:r w:rsidRPr="00F357BE">
        <w:rPr>
          <w:rFonts w:hint="eastAsia"/>
          <w:vertAlign w:val="superscript"/>
        </w:rPr>
        <w:endnoteReference w:id="20"/>
      </w:r>
      <w:r w:rsidRPr="00F357BE">
        <w:rPr>
          <w:rFonts w:hint="eastAsia"/>
          <w:lang w:eastAsia="zh-TW"/>
        </w:rPr>
        <w:t>，不誤。</w:t>
      </w:r>
    </w:p>
    <w:p w14:paraId="655D0CF3" w14:textId="77777777" w:rsidR="00BE555E" w:rsidRPr="00BE555E" w:rsidRDefault="00BE555E" w:rsidP="00FA0961">
      <w:pPr>
        <w:pStyle w:val="aa"/>
        <w:numPr>
          <w:ilvl w:val="0"/>
          <w:numId w:val="43"/>
        </w:numPr>
        <w:ind w:firstLineChars="0"/>
        <w:jc w:val="center"/>
        <w:rPr>
          <w:b/>
        </w:rPr>
      </w:pPr>
      <w:r w:rsidRPr="00BE555E">
        <w:rPr>
          <w:rFonts w:hint="eastAsia"/>
          <w:b/>
        </w:rPr>
        <w:t>軒檻華美</w:t>
      </w:r>
    </w:p>
    <w:p w14:paraId="3DC6C32F" w14:textId="77777777" w:rsidR="00BE555E" w:rsidRPr="00F357BE" w:rsidRDefault="00BE555E" w:rsidP="007B6CFA">
      <w:pPr>
        <w:pStyle w:val="aa"/>
        <w:ind w:firstLine="560"/>
      </w:pPr>
      <w:r w:rsidRPr="00F357BE">
        <w:rPr>
          <w:rFonts w:hint="eastAsia"/>
        </w:rPr>
        <w:t>《恤民》：</w:t>
      </w:r>
    </w:p>
    <w:p w14:paraId="0D3AB40D" w14:textId="77777777" w:rsidR="00BE555E" w:rsidRPr="00F357BE" w:rsidRDefault="00BE555E" w:rsidP="00FA0961">
      <w:pPr>
        <w:pStyle w:val="a3"/>
        <w:spacing w:before="540" w:after="540"/>
        <w:ind w:firstLine="496"/>
      </w:pPr>
      <w:r w:rsidRPr="00F357BE">
        <w:rPr>
          <w:rFonts w:hint="eastAsia"/>
        </w:rPr>
        <w:t>明主智君，階民以為尊，國須政而後治。其恤民也，憂勞待旦，日側忘飡，恕己及下，務在博愛。臨御華殿，軒檻華美，則欲民皆有容身之宅，</w:t>
      </w:r>
      <w:r w:rsidRPr="00F357BE">
        <w:rPr>
          <w:rFonts w:hint="eastAsia"/>
        </w:rPr>
        <w:lastRenderedPageBreak/>
        <w:t>廬室之居；窈窕盈堂，美女侍側，則欲民皆有配匹之偶，室家之好；肥肉淳酒，珠膳玉食，則欲民皆有餘糧之資，充飢之飴，輕裘累煖，衣裳重蠒，則欲民皆有溫身之服，禦寒之備。凡四者生民之本性，人情所共有，故明主樂之於上，亦欲士女歡之於下，是以仁惠廣洽，家安厥所。</w:t>
      </w:r>
    </w:p>
    <w:p w14:paraId="2019FF43" w14:textId="77777777" w:rsidR="00BE555E" w:rsidRPr="00F357BE" w:rsidRDefault="00BE555E" w:rsidP="007B6CFA">
      <w:pPr>
        <w:pStyle w:val="aa"/>
        <w:ind w:firstLine="560"/>
        <w:rPr>
          <w:rFonts w:ascii="楷体" w:eastAsia="楷体" w:hAnsi="楷体" w:cs="楷体"/>
          <w:sz w:val="21"/>
          <w:lang w:eastAsia="zh-TW"/>
        </w:rPr>
      </w:pPr>
      <w:r w:rsidRPr="00F357BE">
        <w:rPr>
          <w:rFonts w:hint="eastAsia"/>
          <w:lang w:eastAsia="zh-TW"/>
        </w:rPr>
        <w:t>“軒檻華美”，寫本《治要》作：</w:t>
      </w:r>
    </w:p>
    <w:p w14:paraId="20626B15"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6453D1BE" wp14:editId="7EA24DCC">
            <wp:extent cx="621665" cy="1468755"/>
            <wp:effectExtent l="0" t="0" r="6985"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8"/>
                    <a:stretch>
                      <a:fillRect/>
                    </a:stretch>
                  </pic:blipFill>
                  <pic:spPr>
                    <a:xfrm>
                      <a:off x="0" y="0"/>
                      <a:ext cx="621665" cy="1468755"/>
                    </a:xfrm>
                    <a:prstGeom prst="rect">
                      <a:avLst/>
                    </a:prstGeom>
                    <a:noFill/>
                    <a:ln w="9525">
                      <a:noFill/>
                    </a:ln>
                  </pic:spPr>
                </pic:pic>
              </a:graphicData>
            </a:graphic>
          </wp:inline>
        </w:drawing>
      </w:r>
      <w:r w:rsidRPr="00F357BE">
        <w:rPr>
          <w:vertAlign w:val="superscript"/>
        </w:rPr>
        <w:endnoteReference w:id="21"/>
      </w:r>
    </w:p>
    <w:p w14:paraId="7AB2D1E0" w14:textId="77777777" w:rsidR="00BE555E" w:rsidRPr="00F357BE" w:rsidRDefault="00BE555E" w:rsidP="00FA0961">
      <w:pPr>
        <w:pStyle w:val="aa"/>
        <w:ind w:firstLine="560"/>
        <w:rPr>
          <w:lang w:eastAsia="zh-TW"/>
        </w:rPr>
      </w:pPr>
      <w:r w:rsidRPr="00F357BE">
        <w:rPr>
          <w:rFonts w:hint="eastAsia"/>
          <w:lang w:eastAsia="zh-TW"/>
        </w:rPr>
        <w:t>可見寫本本作“蔓羨”，乃有校者於左側改為“華美”，為刻本所承用。其實“蔓羨”可能並不誤。</w:t>
      </w:r>
    </w:p>
    <w:p w14:paraId="392A88FE" w14:textId="77777777" w:rsidR="00BE555E" w:rsidRPr="00F357BE" w:rsidRDefault="00BE555E" w:rsidP="00FA0961">
      <w:pPr>
        <w:pStyle w:val="aa"/>
        <w:ind w:firstLine="560"/>
        <w:rPr>
          <w:lang w:eastAsia="zh-TW"/>
        </w:rPr>
      </w:pPr>
      <w:r w:rsidRPr="00F357BE">
        <w:rPr>
          <w:rFonts w:hint="eastAsia"/>
          <w:lang w:eastAsia="zh-TW"/>
        </w:rPr>
        <w:t>案《漢書·司馬相如傳》：“大漢之德，逢涌原泉，沕潏曼羨，旁魄四塞，雲布霧散，上暢九垓，下泝八埏。”顏師古曰：“沕潏曼羨，盛大之意也。”《文選六臣注》引吕向曰：“曼羨，長多貌。”《楚辭·王逸&lt;九思·怨上&gt;》：“菽藟兮蔓衍。”注：“蔓衍，廣延也。”又《漢書·鼂錯傳》：“土山丘陵，曼衍相屬。”顏師古注：</w:t>
      </w:r>
      <w:r w:rsidRPr="00F357BE">
        <w:rPr>
          <w:rFonts w:hint="eastAsia"/>
          <w:lang w:eastAsia="zh-TW"/>
        </w:rPr>
        <w:lastRenderedPageBreak/>
        <w:t>“曼衍，猶聯延也。”</w:t>
      </w:r>
      <w:r w:rsidRPr="00F357BE">
        <w:rPr>
          <w:rFonts w:hint="eastAsia"/>
          <w:vertAlign w:val="superscript"/>
        </w:rPr>
        <w:endnoteReference w:id="22"/>
      </w:r>
      <w:r w:rsidRPr="00F357BE">
        <w:rPr>
          <w:rFonts w:hint="eastAsia"/>
          <w:lang w:eastAsia="zh-TW"/>
        </w:rPr>
        <w:t>頗疑“蔓羨”與“曼羨”“蔓衍”“曼衍”為同一語詞的不同書寫形式。</w:t>
      </w:r>
    </w:p>
    <w:p w14:paraId="2FD6539D" w14:textId="77777777" w:rsidR="00BE555E" w:rsidRPr="00F357BE" w:rsidRDefault="00BE555E" w:rsidP="00FA0961">
      <w:pPr>
        <w:pStyle w:val="aa"/>
        <w:ind w:firstLine="560"/>
        <w:rPr>
          <w:rFonts w:ascii="Calibri" w:hAnsi="Calibri"/>
          <w:sz w:val="21"/>
          <w:lang w:eastAsia="zh-TW"/>
        </w:rPr>
      </w:pPr>
      <w:r w:rsidRPr="00F357BE">
        <w:rPr>
          <w:rFonts w:hint="eastAsia"/>
          <w:lang w:eastAsia="zh-TW"/>
        </w:rPr>
        <w:t>“軒檻”為殿前欄杆，如《漢書·史丹傳》：“或置鼙鼓殿下，天子自臨軒檻上，隤銅丸以擿鼓，聲中嚴鼓之節。”則“軒檻蔓羨（衍）”，是說欄杆之蔓延/連綿，則其建築之顯敞可知，與下“民皆有容身之宅”正好相反，故改“蔓羨”為“華美”，則義反而不切。</w:t>
      </w:r>
    </w:p>
    <w:p w14:paraId="4C52719F" w14:textId="77777777" w:rsidR="00BE555E" w:rsidRPr="00BE555E" w:rsidRDefault="00BE555E" w:rsidP="00FA0961">
      <w:pPr>
        <w:pStyle w:val="aa"/>
        <w:numPr>
          <w:ilvl w:val="0"/>
          <w:numId w:val="43"/>
        </w:numPr>
        <w:ind w:firstLineChars="0"/>
        <w:jc w:val="center"/>
        <w:rPr>
          <w:b/>
        </w:rPr>
      </w:pPr>
      <w:r w:rsidRPr="00BE555E">
        <w:rPr>
          <w:rFonts w:hint="eastAsia"/>
          <w:b/>
        </w:rPr>
        <w:t>配匹之偶</w:t>
      </w:r>
    </w:p>
    <w:p w14:paraId="11DDB476" w14:textId="77777777" w:rsidR="00BE555E" w:rsidRPr="00F357BE" w:rsidRDefault="00BE555E" w:rsidP="007B6CFA">
      <w:pPr>
        <w:pStyle w:val="aa"/>
        <w:ind w:firstLine="560"/>
        <w:rPr>
          <w:lang w:eastAsia="zh-TW"/>
        </w:rPr>
      </w:pPr>
      <w:r w:rsidRPr="00F357BE">
        <w:rPr>
          <w:rFonts w:hint="eastAsia"/>
          <w:lang w:eastAsia="zh-TW"/>
        </w:rPr>
        <w:t>《恤民》“配匹之偶”凡兩見，寫本皆作：</w:t>
      </w:r>
    </w:p>
    <w:p w14:paraId="0160C23A"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338F7AE7" wp14:editId="226ACA0F">
            <wp:extent cx="514350" cy="1524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9"/>
                    <a:stretch>
                      <a:fillRect/>
                    </a:stretch>
                  </pic:blipFill>
                  <pic:spPr>
                    <a:xfrm>
                      <a:off x="0" y="0"/>
                      <a:ext cx="514350" cy="1524000"/>
                    </a:xfrm>
                    <a:prstGeom prst="rect">
                      <a:avLst/>
                    </a:prstGeom>
                    <a:noFill/>
                    <a:ln w="9525">
                      <a:noFill/>
                    </a:ln>
                  </pic:spPr>
                </pic:pic>
              </a:graphicData>
            </a:graphic>
          </wp:inline>
        </w:drawing>
      </w:r>
      <w:r w:rsidRPr="00F357BE">
        <w:rPr>
          <w:vertAlign w:val="superscript"/>
        </w:rPr>
        <w:endnoteReference w:id="23"/>
      </w:r>
    </w:p>
    <w:p w14:paraId="7807D6C0" w14:textId="77777777" w:rsidR="00BE555E" w:rsidRPr="00F357BE" w:rsidRDefault="00BE555E" w:rsidP="00FA0961">
      <w:pPr>
        <w:pStyle w:val="aa"/>
        <w:ind w:firstLine="560"/>
        <w:rPr>
          <w:rFonts w:ascii="Calibri" w:hAnsi="Calibri"/>
          <w:sz w:val="21"/>
          <w:lang w:eastAsia="zh-TW"/>
        </w:rPr>
      </w:pPr>
      <w:r w:rsidRPr="00F357BE">
        <w:rPr>
          <w:rFonts w:hint="eastAsia"/>
          <w:lang w:eastAsia="zh-TW"/>
        </w:rPr>
        <w:t>案《爾雅·釋詁》云：“妃、匹、合也；妃，匹也；妃，合，對也。”故“妃匹之偶”文意可通，不必改為“配匹之偶”。</w:t>
      </w:r>
    </w:p>
    <w:p w14:paraId="5FC67FFB" w14:textId="77777777" w:rsidR="00BE555E" w:rsidRPr="00BE555E" w:rsidRDefault="00BE555E" w:rsidP="00FA0961">
      <w:pPr>
        <w:pStyle w:val="aa"/>
        <w:numPr>
          <w:ilvl w:val="0"/>
          <w:numId w:val="43"/>
        </w:numPr>
        <w:ind w:firstLineChars="0"/>
        <w:jc w:val="center"/>
        <w:rPr>
          <w:b/>
        </w:rPr>
      </w:pPr>
      <w:r w:rsidRPr="00BE555E">
        <w:rPr>
          <w:rFonts w:hint="eastAsia"/>
          <w:b/>
        </w:rPr>
        <w:t>豐</w:t>
      </w:r>
      <w:proofErr w:type="gramStart"/>
      <w:r w:rsidRPr="00BE555E">
        <w:rPr>
          <w:rFonts w:hint="eastAsia"/>
          <w:b/>
        </w:rPr>
        <w:t>動祚</w:t>
      </w:r>
      <w:proofErr w:type="gramEnd"/>
      <w:r w:rsidRPr="00BE555E">
        <w:rPr>
          <w:rFonts w:hint="eastAsia"/>
          <w:b/>
        </w:rPr>
        <w:t>享長期</w:t>
      </w:r>
    </w:p>
    <w:p w14:paraId="5D28ABB4" w14:textId="77777777" w:rsidR="00BE555E" w:rsidRPr="00F357BE" w:rsidRDefault="00BE555E" w:rsidP="00F357BE">
      <w:pPr>
        <w:jc w:val="center"/>
        <w:rPr>
          <w:rFonts w:ascii="Calibri" w:hAnsi="Calibri"/>
          <w:sz w:val="21"/>
          <w:szCs w:val="24"/>
        </w:rPr>
      </w:pPr>
    </w:p>
    <w:p w14:paraId="7C500B54" w14:textId="77777777" w:rsidR="00BE555E" w:rsidRPr="00F357BE" w:rsidRDefault="00BE555E" w:rsidP="007B6CFA">
      <w:pPr>
        <w:pStyle w:val="aa"/>
        <w:ind w:firstLine="560"/>
        <w:rPr>
          <w:sz w:val="21"/>
        </w:rPr>
      </w:pPr>
      <w:r w:rsidRPr="00F357BE">
        <w:rPr>
          <w:rFonts w:hint="eastAsia"/>
        </w:rPr>
        <w:t>《恤民》：</w:t>
      </w:r>
    </w:p>
    <w:p w14:paraId="25CF87C8" w14:textId="77777777" w:rsidR="00BE555E" w:rsidRPr="00F357BE" w:rsidRDefault="00BE555E" w:rsidP="00FA0961">
      <w:pPr>
        <w:pStyle w:val="a3"/>
        <w:spacing w:before="540" w:after="540"/>
        <w:ind w:firstLine="496"/>
      </w:pPr>
      <w:r w:rsidRPr="00F357BE">
        <w:rPr>
          <w:rFonts w:hint="eastAsia"/>
        </w:rPr>
        <w:lastRenderedPageBreak/>
        <w:t>臨軍則士忘其死，御政則民戴其化，此先王之所以豐動祚享長期者也。</w:t>
      </w:r>
    </w:p>
    <w:p w14:paraId="2598DDA6" w14:textId="77777777" w:rsidR="00BE555E" w:rsidRPr="00F357BE" w:rsidRDefault="00BE555E" w:rsidP="00FA0961">
      <w:pPr>
        <w:pStyle w:val="a3"/>
        <w:spacing w:before="540" w:after="540"/>
        <w:ind w:firstLine="480"/>
        <w:jc w:val="center"/>
      </w:pPr>
      <w:r w:rsidRPr="00F357BE">
        <w:rPr>
          <w:noProof/>
        </w:rPr>
        <w:drawing>
          <wp:inline distT="0" distB="0" distL="114300" distR="114300" wp14:anchorId="75D668A1" wp14:editId="3D78D7C2">
            <wp:extent cx="1200150" cy="5809615"/>
            <wp:effectExtent l="0" t="0" r="0" b="63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30"/>
                    <a:stretch>
                      <a:fillRect/>
                    </a:stretch>
                  </pic:blipFill>
                  <pic:spPr>
                    <a:xfrm>
                      <a:off x="0" y="0"/>
                      <a:ext cx="1200150" cy="5809615"/>
                    </a:xfrm>
                    <a:prstGeom prst="rect">
                      <a:avLst/>
                    </a:prstGeom>
                    <a:noFill/>
                    <a:ln w="9525">
                      <a:noFill/>
                    </a:ln>
                  </pic:spPr>
                </pic:pic>
              </a:graphicData>
            </a:graphic>
          </wp:inline>
        </w:drawing>
      </w:r>
      <w:r w:rsidRPr="00F357BE">
        <w:rPr>
          <w:vertAlign w:val="superscript"/>
        </w:rPr>
        <w:endnoteReference w:id="24"/>
      </w:r>
    </w:p>
    <w:p w14:paraId="747BE28C" w14:textId="77777777" w:rsidR="00F357BE" w:rsidRPr="00F357BE" w:rsidRDefault="00F357BE" w:rsidP="00FA0961">
      <w:pPr>
        <w:pStyle w:val="aa"/>
        <w:ind w:firstLine="560"/>
        <w:rPr>
          <w:lang w:eastAsia="zh-TW"/>
        </w:rPr>
      </w:pPr>
      <w:r w:rsidRPr="00F357BE">
        <w:rPr>
          <w:rFonts w:hint="eastAsia"/>
          <w:lang w:eastAsia="zh-TW"/>
        </w:rPr>
        <w:t>案“豐動祚”疑當作“動豐祚”，“豐祚”與“長期”為並列的結構。如晋·陸雲《登臺賦》：“誕洪祚之遠期兮，則斯年於有萬。”可以比照。《三國志·吳志·駱統傳》：</w:t>
      </w:r>
    </w:p>
    <w:p w14:paraId="4FAF0C5F" w14:textId="77777777" w:rsidR="00F357BE" w:rsidRPr="00F357BE" w:rsidRDefault="00F357BE" w:rsidP="00FA0961">
      <w:pPr>
        <w:pStyle w:val="a3"/>
        <w:spacing w:before="540" w:after="540"/>
        <w:ind w:firstLine="496"/>
      </w:pPr>
      <w:r w:rsidRPr="00F357BE">
        <w:rPr>
          <w:rFonts w:hint="eastAsia"/>
        </w:rPr>
        <w:lastRenderedPageBreak/>
        <w:t>臣聞君國者以據疆土爲強富，制威福爲尊貴，曜德義爲榮顯，永世胤爲豐祚。然財須民生，強賴民力，威恃民勢，福由民殖，德俟民茂，義以民行，六者既備，然後應天受祚，保族宜邦。</w:t>
      </w:r>
    </w:p>
    <w:p w14:paraId="097A6791" w14:textId="77777777" w:rsidR="00F357BE" w:rsidRPr="00F357BE" w:rsidRDefault="00F357BE" w:rsidP="00FA0961">
      <w:pPr>
        <w:pStyle w:val="a9"/>
        <w:rPr>
          <w:lang w:eastAsia="zh-TW"/>
        </w:rPr>
      </w:pPr>
      <w:r w:rsidRPr="00F357BE">
        <w:rPr>
          <w:rFonts w:hint="eastAsia"/>
          <w:lang w:eastAsia="zh-TW"/>
        </w:rPr>
        <w:t>字又作“豐胙”，如晉·張華《朽社賦》：“饗春秋之所報，應豐胙於無射。”《宋史·樂志八》：“斂時五福，永膺豐胙。”</w:t>
      </w:r>
    </w:p>
    <w:p w14:paraId="37E3CAFE" w14:textId="7D439DBB" w:rsidR="00F357BE" w:rsidRPr="00F357BE" w:rsidRDefault="00F357BE" w:rsidP="00FA0961">
      <w:pPr>
        <w:pStyle w:val="aa"/>
        <w:ind w:firstLine="560"/>
        <w:rPr>
          <w:lang w:eastAsia="zh-TW"/>
        </w:rPr>
      </w:pPr>
      <w:r w:rsidRPr="00F357BE">
        <w:rPr>
          <w:rFonts w:hint="eastAsia"/>
          <w:lang w:eastAsia="zh-TW"/>
        </w:rPr>
        <w:t>但改為“動豐祚”之後，“動”字則不知應該如何解釋，俟考。</w:t>
      </w:r>
    </w:p>
    <w:p w14:paraId="46B46233" w14:textId="67798DBB" w:rsidR="001D76E5" w:rsidRPr="00FA0961" w:rsidRDefault="001D76E5" w:rsidP="00FE20B3">
      <w:pPr>
        <w:rPr>
          <w:lang w:eastAsia="zh-TW"/>
        </w:rPr>
      </w:pPr>
    </w:p>
    <w:sectPr w:rsidR="001D76E5" w:rsidRPr="00FA0961">
      <w:headerReference w:type="default" r:id="rId31"/>
      <w:footerReference w:type="even" r:id="rId32"/>
      <w:footerReference w:type="default" r:id="rId3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07BA" w14:textId="77777777" w:rsidR="004A135A" w:rsidRDefault="004A135A" w:rsidP="00CB0024">
      <w:r>
        <w:separator/>
      </w:r>
    </w:p>
  </w:endnote>
  <w:endnote w:type="continuationSeparator" w:id="0">
    <w:p w14:paraId="2C01CDB7" w14:textId="77777777" w:rsidR="004A135A" w:rsidRDefault="004A135A" w:rsidP="00CB0024">
      <w:r>
        <w:continuationSeparator/>
      </w:r>
    </w:p>
  </w:endnote>
  <w:endnote w:id="1">
    <w:p w14:paraId="5FF9FD46" w14:textId="77777777" w:rsidR="00BE555E" w:rsidRPr="00BE555E" w:rsidRDefault="00BE555E" w:rsidP="00BE555E">
      <w:r w:rsidRPr="00BE555E">
        <w:rPr>
          <w:rFonts w:hint="eastAsia"/>
        </w:rPr>
        <w:endnoteRef/>
      </w:r>
      <w:r w:rsidRPr="00BE555E">
        <w:rPr>
          <w:rFonts w:hint="eastAsia"/>
        </w:rPr>
        <w:t xml:space="preserve"> </w:t>
      </w:r>
      <w:proofErr w:type="gramStart"/>
      <w:r w:rsidRPr="00BE555E">
        <w:rPr>
          <w:rFonts w:hint="eastAsia"/>
        </w:rPr>
        <w:t>嚴</w:t>
      </w:r>
      <w:proofErr w:type="gramEnd"/>
      <w:r w:rsidRPr="00BE555E">
        <w:rPr>
          <w:rFonts w:hint="eastAsia"/>
        </w:rPr>
        <w:t>可均：《全上古三代秦漢三國六朝文》，中華</w:t>
      </w:r>
      <w:proofErr w:type="gramStart"/>
      <w:r w:rsidRPr="00BE555E">
        <w:rPr>
          <w:rFonts w:hint="eastAsia"/>
        </w:rPr>
        <w:t>書</w:t>
      </w:r>
      <w:proofErr w:type="gramEnd"/>
      <w:r w:rsidRPr="00BE555E">
        <w:rPr>
          <w:rFonts w:hint="eastAsia"/>
        </w:rPr>
        <w:t>局，1985年，第1432頁、1433頁。</w:t>
      </w:r>
    </w:p>
  </w:endnote>
  <w:endnote w:id="2">
    <w:p w14:paraId="1476516E"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軸/25頁；《群書治要》（七），日本汲古書院，1989年，第279頁。</w:t>
      </w:r>
    </w:p>
  </w:endnote>
  <w:endnote w:id="3">
    <w:p w14:paraId="1A1EAB20"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鎌倉寫《群書治要》第2</w:t>
      </w:r>
      <w:r w:rsidRPr="00BE555E">
        <w:rPr>
          <w:rFonts w:hint="eastAsia"/>
        </w:rPr>
        <w:t>軸/5頁；《群書治要》（</w:t>
      </w:r>
      <w:proofErr w:type="gramStart"/>
      <w:r w:rsidRPr="00BE555E">
        <w:rPr>
          <w:rFonts w:hint="eastAsia"/>
        </w:rPr>
        <w:t>一</w:t>
      </w:r>
      <w:proofErr w:type="gramEnd"/>
      <w:r w:rsidRPr="00BE555E">
        <w:rPr>
          <w:rFonts w:hint="eastAsia"/>
        </w:rPr>
        <w:t>），日本汲古書院，1989年，第76頁。</w:t>
      </w:r>
    </w:p>
  </w:endnote>
  <w:endnote w:id="4">
    <w:p w14:paraId="2597AD03"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鎌倉寫《群書治要》第12</w:t>
      </w:r>
      <w:r w:rsidRPr="00BE555E">
        <w:rPr>
          <w:rFonts w:hint="eastAsia"/>
        </w:rPr>
        <w:t>軸/9頁；《群書治要》（二），日本汲古書院，1989年，第225頁。</w:t>
      </w:r>
    </w:p>
  </w:endnote>
  <w:endnote w:id="5">
    <w:p w14:paraId="46D52362"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鎌倉寫《群書治要》第22</w:t>
      </w:r>
      <w:r w:rsidRPr="00BE555E">
        <w:rPr>
          <w:rFonts w:hint="eastAsia"/>
        </w:rPr>
        <w:t>軸/34頁；《群書治要》（四），日本汲古書院，1989年，第76頁。</w:t>
      </w:r>
    </w:p>
  </w:endnote>
  <w:endnote w:id="6">
    <w:p w14:paraId="79BB3187"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鎌倉寫《群書治要》第41</w:t>
      </w:r>
      <w:r w:rsidRPr="00BE555E">
        <w:rPr>
          <w:rFonts w:hint="eastAsia"/>
        </w:rPr>
        <w:t>軸/19頁；《群書治要》（六），日本汲古書院，1989年，第463頁。</w:t>
      </w:r>
    </w:p>
  </w:endnote>
  <w:endnote w:id="7">
    <w:p w14:paraId="1D67FA76" w14:textId="77777777" w:rsidR="00BE555E" w:rsidRPr="00BE555E" w:rsidRDefault="00BE555E" w:rsidP="00BE555E">
      <w:r w:rsidRPr="00BE555E">
        <w:rPr>
          <w:rFonts w:hint="eastAsia"/>
        </w:rPr>
        <w:endnoteRef/>
      </w:r>
      <w:r w:rsidRPr="00BE555E">
        <w:rPr>
          <w:rFonts w:hint="eastAsia"/>
        </w:rPr>
        <w:t xml:space="preserve"> 《篆隸萬象名義》，台聯</w:t>
      </w:r>
      <w:proofErr w:type="gramStart"/>
      <w:r w:rsidRPr="00BE555E">
        <w:rPr>
          <w:rFonts w:hint="eastAsia"/>
        </w:rPr>
        <w:t>國</w:t>
      </w:r>
      <w:proofErr w:type="gramEnd"/>
      <w:r w:rsidRPr="00BE555E">
        <w:rPr>
          <w:rFonts w:hint="eastAsia"/>
        </w:rPr>
        <w:t>風出版社，1975</w:t>
      </w:r>
      <w:r w:rsidRPr="00BE555E">
        <w:rPr>
          <w:rFonts w:hint="eastAsia"/>
        </w:rPr>
        <w:t>年，第395頁。</w:t>
      </w:r>
    </w:p>
  </w:endnote>
  <w:endnote w:id="8">
    <w:p w14:paraId="3900426E" w14:textId="77777777" w:rsidR="00BE555E" w:rsidRPr="00BE555E" w:rsidRDefault="00BE555E" w:rsidP="00BE555E">
      <w:r w:rsidRPr="00BE555E">
        <w:rPr>
          <w:rFonts w:hint="eastAsia"/>
        </w:rPr>
        <w:endnoteRef/>
      </w:r>
      <w:r w:rsidRPr="00BE555E">
        <w:rPr>
          <w:rFonts w:hint="eastAsia"/>
        </w:rPr>
        <w:t xml:space="preserve"> 顧野王：《玉篇》（</w:t>
      </w:r>
      <w:r w:rsidRPr="00BE555E">
        <w:rPr>
          <w:rFonts w:hint="eastAsia"/>
        </w:rPr>
        <w:t>殘卷），收入《續修四庫全書》，上海古籍出版社，第360頁。</w:t>
      </w:r>
    </w:p>
  </w:endnote>
  <w:endnote w:id="9">
    <w:p w14:paraId="5A014D53" w14:textId="77777777" w:rsidR="00BE555E" w:rsidRPr="00BE555E" w:rsidRDefault="00BE555E" w:rsidP="00BE555E">
      <w:pPr>
        <w:wordWrap w:val="0"/>
      </w:pPr>
      <w:r w:rsidRPr="00BE555E">
        <w:rPr>
          <w:rFonts w:hint="eastAsia"/>
        </w:rPr>
        <w:endnoteRef/>
      </w:r>
      <w:r w:rsidRPr="00BE555E">
        <w:rPr>
          <w:rFonts w:hint="eastAsia"/>
        </w:rPr>
        <w:t xml:space="preserve"> 蘇芃：《敦煌寫本&lt;</w:t>
      </w:r>
      <w:r w:rsidRPr="00BE555E">
        <w:rPr>
          <w:rFonts w:hint="eastAsia"/>
        </w:rPr>
        <w:t>天地開闢已來帝王紀&gt;考校研究》，</w:t>
      </w:r>
      <w:proofErr w:type="gramStart"/>
      <w:r w:rsidRPr="00BE555E">
        <w:rPr>
          <w:rFonts w:hint="eastAsia"/>
        </w:rPr>
        <w:t>復旦</w:t>
      </w:r>
      <w:proofErr w:type="gramEnd"/>
      <w:r w:rsidRPr="00BE555E">
        <w:rPr>
          <w:rFonts w:hint="eastAsia"/>
        </w:rPr>
        <w:t>大學出土文獻與古文字研究中心網站，</w:t>
      </w:r>
      <w:hyperlink r:id="rId1" w:anchor="_ednref16" w:history="1">
        <w:r w:rsidRPr="00BE555E">
          <w:rPr>
            <w:rStyle w:val="af2"/>
            <w:rFonts w:hint="eastAsia"/>
          </w:rPr>
          <w:t>http://www.gwz.fudan.edu.cn/SrcShow.asp?Src_ID=968#_ednref16</w:t>
        </w:r>
      </w:hyperlink>
      <w:r w:rsidRPr="00BE555E">
        <w:rPr>
          <w:rFonts w:hint="eastAsia"/>
        </w:rPr>
        <w:t>，2009/11/8。</w:t>
      </w:r>
    </w:p>
  </w:endnote>
  <w:endnote w:id="10">
    <w:p w14:paraId="7F006169" w14:textId="77777777" w:rsidR="00BE555E" w:rsidRPr="00BE555E" w:rsidRDefault="00BE555E" w:rsidP="00BE555E">
      <w:r w:rsidRPr="00BE555E">
        <w:rPr>
          <w:rFonts w:hint="eastAsia"/>
        </w:rPr>
        <w:endnoteRef/>
      </w:r>
      <w:r w:rsidRPr="00BE555E">
        <w:rPr>
          <w:rFonts w:hint="eastAsia"/>
        </w:rPr>
        <w:t xml:space="preserve"> 朱漢民、陳松長主編：《岳麓書院藏秦簡（</w:t>
      </w:r>
      <w:r w:rsidRPr="00BE555E">
        <w:rPr>
          <w:rFonts w:hint="eastAsia"/>
        </w:rPr>
        <w:t>壹）》，上海辭書出版社，2010年，第141頁。</w:t>
      </w:r>
    </w:p>
  </w:endnote>
  <w:endnote w:id="11">
    <w:p w14:paraId="4CA5E770" w14:textId="77777777" w:rsidR="00BE555E" w:rsidRPr="00BE555E" w:rsidRDefault="00BE555E" w:rsidP="00BE555E">
      <w:r w:rsidRPr="00BE555E">
        <w:rPr>
          <w:rFonts w:hint="eastAsia"/>
        </w:rPr>
        <w:endnoteRef/>
      </w:r>
      <w:r w:rsidRPr="00BE555E">
        <w:rPr>
          <w:rFonts w:hint="eastAsia"/>
        </w:rPr>
        <w:t xml:space="preserve"> </w:t>
      </w:r>
      <w:proofErr w:type="gramStart"/>
      <w:r w:rsidRPr="00BE555E">
        <w:rPr>
          <w:rFonts w:hint="eastAsia"/>
        </w:rPr>
        <w:t>參蔡偉</w:t>
      </w:r>
      <w:proofErr w:type="gramEnd"/>
      <w:r w:rsidRPr="00BE555E">
        <w:rPr>
          <w:rFonts w:hint="eastAsia"/>
        </w:rPr>
        <w:t>：《誤字、衍文與用字習慣：出土簡帛古書與傳世古書校勘的幾個專題研究》，台</w:t>
      </w:r>
      <w:proofErr w:type="gramStart"/>
      <w:r w:rsidRPr="00BE555E">
        <w:rPr>
          <w:rFonts w:hint="eastAsia"/>
        </w:rPr>
        <w:t>灣</w:t>
      </w:r>
      <w:proofErr w:type="gramEnd"/>
      <w:r w:rsidRPr="00BE555E">
        <w:rPr>
          <w:rFonts w:hint="eastAsia"/>
        </w:rPr>
        <w:t xml:space="preserve">花木蘭文化事業有限公司，2019 </w:t>
      </w:r>
      <w:r w:rsidRPr="00BE555E">
        <w:rPr>
          <w:rFonts w:hint="eastAsia"/>
        </w:rPr>
        <w:t>年，第135頁。</w:t>
      </w:r>
    </w:p>
  </w:endnote>
  <w:endnote w:id="12">
    <w:p w14:paraId="13AC9BEA" w14:textId="77777777" w:rsidR="00BE555E" w:rsidRPr="00BE555E" w:rsidRDefault="00BE555E" w:rsidP="00BE555E">
      <w:r w:rsidRPr="00BE555E">
        <w:rPr>
          <w:rFonts w:hint="eastAsia"/>
        </w:rPr>
        <w:endnoteRef/>
      </w:r>
      <w:r w:rsidRPr="00BE555E">
        <w:rPr>
          <w:rFonts w:hint="eastAsia"/>
        </w:rPr>
        <w:t xml:space="preserve"> 《銀雀山漢墓竹簡·壹》，文物出版社，1985</w:t>
      </w:r>
      <w:r w:rsidRPr="00BE555E">
        <w:rPr>
          <w:rFonts w:hint="eastAsia"/>
        </w:rPr>
        <w:t>年，第48頁。</w:t>
      </w:r>
    </w:p>
  </w:endnote>
  <w:endnote w:id="13">
    <w:p w14:paraId="5FE62CE2" w14:textId="77777777" w:rsidR="00BE555E" w:rsidRPr="00BE555E" w:rsidRDefault="00BE555E" w:rsidP="00BE555E">
      <w:r w:rsidRPr="00BE555E">
        <w:rPr>
          <w:rFonts w:hint="eastAsia"/>
        </w:rPr>
        <w:endnoteRef/>
      </w:r>
      <w:r w:rsidRPr="00BE555E">
        <w:rPr>
          <w:rFonts w:hint="eastAsia"/>
        </w:rPr>
        <w:t xml:space="preserve"> 韓小荊：《&lt;</w:t>
      </w:r>
      <w:r w:rsidRPr="00BE555E">
        <w:rPr>
          <w:rFonts w:hint="eastAsia"/>
        </w:rPr>
        <w:t>可洪音義&gt;研究——以文字為中心》，巴蜀</w:t>
      </w:r>
      <w:proofErr w:type="gramStart"/>
      <w:r w:rsidRPr="00BE555E">
        <w:rPr>
          <w:rFonts w:hint="eastAsia"/>
        </w:rPr>
        <w:t>書</w:t>
      </w:r>
      <w:proofErr w:type="gramEnd"/>
      <w:r w:rsidRPr="00BE555E">
        <w:rPr>
          <w:rFonts w:hint="eastAsia"/>
        </w:rPr>
        <w:t>社，2009年，第207頁。</w:t>
      </w:r>
    </w:p>
  </w:endnote>
  <w:endnote w:id="14">
    <w:p w14:paraId="1C54C1E1"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軸/26頁；《群書治要》（七），日本汲古書院，1989年，第282頁。</w:t>
      </w:r>
    </w:p>
  </w:endnote>
  <w:endnote w:id="15">
    <w:p w14:paraId="7A9E9E2A"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軸/27頁；《群書治要》（七），日本汲古書院，1989年，第285頁。</w:t>
      </w:r>
    </w:p>
  </w:endnote>
  <w:endnote w:id="16">
    <w:p w14:paraId="3226B1C3" w14:textId="77777777" w:rsidR="00BE555E" w:rsidRPr="00BE555E" w:rsidRDefault="00BE555E" w:rsidP="00BE555E">
      <w:r w:rsidRPr="00BE555E">
        <w:rPr>
          <w:rFonts w:hint="eastAsia"/>
        </w:rPr>
        <w:endnoteRef/>
      </w:r>
      <w:r w:rsidRPr="00BE555E">
        <w:rPr>
          <w:rFonts w:hint="eastAsia"/>
        </w:rPr>
        <w:t xml:space="preserve"> 毛遠明：《漢魏六朝碑刻校注》（</w:t>
      </w:r>
      <w:r w:rsidRPr="00BE555E">
        <w:rPr>
          <w:rFonts w:hint="eastAsia"/>
        </w:rPr>
        <w:t>第一</w:t>
      </w:r>
      <w:proofErr w:type="gramStart"/>
      <w:r w:rsidRPr="00BE555E">
        <w:rPr>
          <w:rFonts w:hint="eastAsia"/>
        </w:rPr>
        <w:t>冊</w:t>
      </w:r>
      <w:proofErr w:type="gramEnd"/>
      <w:r w:rsidRPr="00BE555E">
        <w:rPr>
          <w:rFonts w:hint="eastAsia"/>
        </w:rPr>
        <w:t>），綫裝</w:t>
      </w:r>
      <w:proofErr w:type="gramStart"/>
      <w:r w:rsidRPr="00BE555E">
        <w:rPr>
          <w:rFonts w:hint="eastAsia"/>
        </w:rPr>
        <w:t>書</w:t>
      </w:r>
      <w:proofErr w:type="gramEnd"/>
      <w:r w:rsidRPr="00BE555E">
        <w:rPr>
          <w:rFonts w:hint="eastAsia"/>
        </w:rPr>
        <w:t>局，2008年，第242頁。</w:t>
      </w:r>
    </w:p>
  </w:endnote>
  <w:endnote w:id="17">
    <w:p w14:paraId="117E4D1A" w14:textId="77777777" w:rsidR="00BE555E" w:rsidRPr="00BE555E" w:rsidRDefault="00BE555E" w:rsidP="00BE555E">
      <w:r w:rsidRPr="00BE555E">
        <w:rPr>
          <w:rFonts w:hint="eastAsia"/>
        </w:rPr>
        <w:endnoteRef/>
      </w:r>
      <w:r w:rsidRPr="00BE555E">
        <w:rPr>
          <w:rFonts w:hint="eastAsia"/>
        </w:rPr>
        <w:t xml:space="preserve"> 《&lt;</w:t>
      </w:r>
      <w:r w:rsidRPr="00BE555E">
        <w:rPr>
          <w:rFonts w:hint="eastAsia"/>
        </w:rPr>
        <w:t>群書治要&gt;考譯》（第四</w:t>
      </w:r>
      <w:proofErr w:type="gramStart"/>
      <w:r w:rsidRPr="00BE555E">
        <w:rPr>
          <w:rFonts w:hint="eastAsia"/>
        </w:rPr>
        <w:t>冊</w:t>
      </w:r>
      <w:proofErr w:type="gramEnd"/>
      <w:r w:rsidRPr="00BE555E">
        <w:rPr>
          <w:rFonts w:hint="eastAsia"/>
        </w:rPr>
        <w:t>），團結出版社，2011年，第426頁。</w:t>
      </w:r>
    </w:p>
  </w:endnote>
  <w:endnote w:id="18">
    <w:p w14:paraId="356087F5"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軸/27頁；《群書治要》（七），日本汲古書院，1989年，第314頁。</w:t>
      </w:r>
    </w:p>
  </w:endnote>
  <w:endnote w:id="19">
    <w:p w14:paraId="534C8D9B"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軸/28頁；《群書治要》（七），日本汲古書院，1989年，第286頁。</w:t>
      </w:r>
    </w:p>
  </w:endnote>
  <w:endnote w:id="20">
    <w:p w14:paraId="3AE157B7" w14:textId="77777777" w:rsidR="00BE555E" w:rsidRPr="00BE555E" w:rsidRDefault="00BE555E" w:rsidP="00BE555E">
      <w:r w:rsidRPr="00BE555E">
        <w:rPr>
          <w:rFonts w:hint="eastAsia"/>
        </w:rPr>
        <w:endnoteRef/>
      </w:r>
      <w:r w:rsidRPr="00BE555E">
        <w:rPr>
          <w:rFonts w:hint="eastAsia"/>
        </w:rPr>
        <w:t xml:space="preserve"> </w:t>
      </w:r>
      <w:proofErr w:type="gramStart"/>
      <w:r w:rsidRPr="00BE555E">
        <w:rPr>
          <w:rFonts w:hint="eastAsia"/>
        </w:rPr>
        <w:t>嚴</w:t>
      </w:r>
      <w:proofErr w:type="gramEnd"/>
      <w:r w:rsidRPr="00BE555E">
        <w:rPr>
          <w:rFonts w:hint="eastAsia"/>
        </w:rPr>
        <w:t>可均：《全上古三代秦漢三國六朝文》，中華</w:t>
      </w:r>
      <w:proofErr w:type="gramStart"/>
      <w:r w:rsidRPr="00BE555E">
        <w:rPr>
          <w:rFonts w:hint="eastAsia"/>
        </w:rPr>
        <w:t>書</w:t>
      </w:r>
      <w:proofErr w:type="gramEnd"/>
      <w:r w:rsidRPr="00BE555E">
        <w:rPr>
          <w:rFonts w:hint="eastAsia"/>
        </w:rPr>
        <w:t>局，1985</w:t>
      </w:r>
      <w:r w:rsidRPr="00BE555E">
        <w:rPr>
          <w:rFonts w:hint="eastAsia"/>
        </w:rPr>
        <w:t>年，第1432頁。</w:t>
      </w:r>
    </w:p>
  </w:endnote>
  <w:endnote w:id="21">
    <w:p w14:paraId="71EECA3D"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軸/31頁；《群書治要》（七），日本汲古書院，1989年，第295頁。</w:t>
      </w:r>
    </w:p>
  </w:endnote>
  <w:endnote w:id="22">
    <w:p w14:paraId="70D1804A" w14:textId="77777777" w:rsidR="00BE555E" w:rsidRPr="00BE555E" w:rsidRDefault="00BE555E" w:rsidP="00BE555E">
      <w:r w:rsidRPr="00BE555E">
        <w:rPr>
          <w:rFonts w:hint="eastAsia"/>
        </w:rPr>
        <w:endnoteRef/>
      </w:r>
      <w:r w:rsidRPr="00BE555E">
        <w:rPr>
          <w:rFonts w:hint="eastAsia"/>
        </w:rPr>
        <w:t xml:space="preserve"> </w:t>
      </w:r>
      <w:proofErr w:type="gramStart"/>
      <w:r w:rsidRPr="00BE555E">
        <w:rPr>
          <w:rFonts w:hint="eastAsia"/>
        </w:rPr>
        <w:t>參</w:t>
      </w:r>
      <w:proofErr w:type="gramEnd"/>
      <w:r w:rsidRPr="00BE555E">
        <w:rPr>
          <w:rFonts w:hint="eastAsia"/>
        </w:rPr>
        <w:t>朱起鳳：《辭通》（</w:t>
      </w:r>
      <w:r w:rsidRPr="00BE555E">
        <w:rPr>
          <w:rFonts w:hint="eastAsia"/>
        </w:rPr>
        <w:t>上</w:t>
      </w:r>
      <w:proofErr w:type="gramStart"/>
      <w:r w:rsidRPr="00BE555E">
        <w:rPr>
          <w:rFonts w:hint="eastAsia"/>
        </w:rPr>
        <w:t>冊</w:t>
      </w:r>
      <w:proofErr w:type="gramEnd"/>
      <w:r w:rsidRPr="00BE555E">
        <w:rPr>
          <w:rFonts w:hint="eastAsia"/>
        </w:rPr>
        <w:t>），長春古籍</w:t>
      </w:r>
      <w:proofErr w:type="gramStart"/>
      <w:r w:rsidRPr="00BE555E">
        <w:rPr>
          <w:rFonts w:hint="eastAsia"/>
        </w:rPr>
        <w:t>書</w:t>
      </w:r>
      <w:proofErr w:type="gramEnd"/>
      <w:r w:rsidRPr="00BE555E">
        <w:rPr>
          <w:rFonts w:hint="eastAsia"/>
        </w:rPr>
        <w:t>店，1982年，第1401頁。</w:t>
      </w:r>
    </w:p>
  </w:endnote>
  <w:endnote w:id="23">
    <w:p w14:paraId="30339A15"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軸/31頁；《群書治要》（七），日本汲古書院，1989年，第295、296頁。</w:t>
      </w:r>
    </w:p>
  </w:endnote>
  <w:endnote w:id="24">
    <w:p w14:paraId="46AAF391" w14:textId="77777777" w:rsidR="00BE555E" w:rsidRPr="00BE555E" w:rsidRDefault="00BE555E" w:rsidP="00BE555E">
      <w:r w:rsidRPr="00BE555E">
        <w:rPr>
          <w:rFonts w:hint="eastAsia"/>
        </w:rPr>
        <w:endnoteRef/>
      </w:r>
      <w:r w:rsidRPr="00BE555E">
        <w:rPr>
          <w:rFonts w:hint="eastAsia"/>
        </w:rPr>
        <w:t xml:space="preserve"> 日本宮</w:t>
      </w:r>
      <w:proofErr w:type="gramStart"/>
      <w:r w:rsidRPr="00BE555E">
        <w:rPr>
          <w:rFonts w:hint="eastAsia"/>
        </w:rPr>
        <w:t>內</w:t>
      </w:r>
      <w:proofErr w:type="gramEnd"/>
      <w:r w:rsidRPr="00BE555E">
        <w:rPr>
          <w:rFonts w:hint="eastAsia"/>
        </w:rPr>
        <w:t>廳</w:t>
      </w:r>
      <w:proofErr w:type="gramStart"/>
      <w:r w:rsidRPr="00BE555E">
        <w:rPr>
          <w:rFonts w:hint="eastAsia"/>
        </w:rPr>
        <w:t>書陵部藏</w:t>
      </w:r>
      <w:proofErr w:type="gramEnd"/>
      <w:r w:rsidRPr="00BE555E">
        <w:rPr>
          <w:rFonts w:hint="eastAsia"/>
        </w:rPr>
        <w:t>鎌倉寫《群書治要》第45</w:t>
      </w:r>
      <w:r w:rsidRPr="00BE555E">
        <w:rPr>
          <w:rFonts w:hint="eastAsia"/>
        </w:rPr>
        <w:t>軸/32頁；《群書治要》（七），日本汲古書院，1989年，第296頁。</w:t>
      </w:r>
    </w:p>
    <w:p w14:paraId="274ED6A5" w14:textId="77777777" w:rsidR="00BE555E" w:rsidRPr="00BE555E" w:rsidRDefault="00BE555E" w:rsidP="00BE5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 w:name="??">
    <w:altName w:val="Verdana"/>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5B4B7D7"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F357BE">
      <w:rPr>
        <w:sz w:val="18"/>
        <w:szCs w:val="18"/>
      </w:rPr>
      <w:t>6</w:t>
    </w:r>
    <w:r w:rsidRPr="00C01B1F">
      <w:rPr>
        <w:rFonts w:hint="eastAsia"/>
        <w:sz w:val="18"/>
        <w:szCs w:val="18"/>
      </w:rPr>
      <w:t>月</w:t>
    </w:r>
    <w:r w:rsidR="00F357BE">
      <w:rPr>
        <w:sz w:val="18"/>
        <w:szCs w:val="18"/>
      </w:rPr>
      <w:t>1</w:t>
    </w:r>
    <w:r w:rsidR="006B20D8">
      <w:rPr>
        <w:sz w:val="18"/>
        <w:szCs w:val="18"/>
      </w:rPr>
      <w:t>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FE20B3">
      <w:rPr>
        <w:sz w:val="18"/>
        <w:szCs w:val="18"/>
      </w:rPr>
      <w:t>6</w:t>
    </w:r>
    <w:r w:rsidRPr="00C01B1F">
      <w:rPr>
        <w:rFonts w:hint="eastAsia"/>
        <w:sz w:val="18"/>
        <w:szCs w:val="18"/>
      </w:rPr>
      <w:t>月</w:t>
    </w:r>
    <w:r w:rsidR="00F357BE">
      <w:rPr>
        <w:sz w:val="18"/>
        <w:szCs w:val="18"/>
      </w:rPr>
      <w:t>11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BB97" w14:textId="77777777" w:rsidR="004A135A" w:rsidRDefault="004A135A" w:rsidP="00CB0024">
      <w:r>
        <w:separator/>
      </w:r>
    </w:p>
  </w:footnote>
  <w:footnote w:type="continuationSeparator" w:id="0">
    <w:p w14:paraId="122DD923" w14:textId="77777777" w:rsidR="004A135A" w:rsidRDefault="004A135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BADD7B0"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w:t>
    </w:r>
    <w:r w:rsidR="00967C6A">
      <w:t>9</w:t>
    </w:r>
    <w:r w:rsidR="00C02697">
      <w:t>1</w:t>
    </w:r>
    <w:r w:rsidR="00F357B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 w15:restartNumberingAfterBreak="0">
    <w:nsid w:val="0ACB37A5"/>
    <w:multiLevelType w:val="hybridMultilevel"/>
    <w:tmpl w:val="03F402A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DD1EDD"/>
    <w:multiLevelType w:val="hybridMultilevel"/>
    <w:tmpl w:val="758E236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9"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21ADB"/>
    <w:multiLevelType w:val="hybridMultilevel"/>
    <w:tmpl w:val="17463F3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42476DBB"/>
    <w:multiLevelType w:val="hybridMultilevel"/>
    <w:tmpl w:val="CFDEFDE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5"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6"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0"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32"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7"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9"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3"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4"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34479894">
    <w:abstractNumId w:val="23"/>
  </w:num>
  <w:num w:numId="2" w16cid:durableId="366763007">
    <w:abstractNumId w:val="8"/>
  </w:num>
  <w:num w:numId="3" w16cid:durableId="1858346171">
    <w:abstractNumId w:val="44"/>
  </w:num>
  <w:num w:numId="4" w16cid:durableId="132137663">
    <w:abstractNumId w:val="39"/>
  </w:num>
  <w:num w:numId="5" w16cid:durableId="333343685">
    <w:abstractNumId w:val="27"/>
  </w:num>
  <w:num w:numId="6" w16cid:durableId="1695380687">
    <w:abstractNumId w:val="14"/>
  </w:num>
  <w:num w:numId="7" w16cid:durableId="1690371326">
    <w:abstractNumId w:val="15"/>
  </w:num>
  <w:num w:numId="8" w16cid:durableId="2133279609">
    <w:abstractNumId w:val="30"/>
  </w:num>
  <w:num w:numId="9" w16cid:durableId="1167939585">
    <w:abstractNumId w:val="6"/>
  </w:num>
  <w:num w:numId="10" w16cid:durableId="2065910974">
    <w:abstractNumId w:val="34"/>
  </w:num>
  <w:num w:numId="11" w16cid:durableId="197862216">
    <w:abstractNumId w:val="26"/>
  </w:num>
  <w:num w:numId="12" w16cid:durableId="2138334984">
    <w:abstractNumId w:val="11"/>
  </w:num>
  <w:num w:numId="13" w16cid:durableId="2017295247">
    <w:abstractNumId w:val="28"/>
  </w:num>
  <w:num w:numId="14" w16cid:durableId="20791639">
    <w:abstractNumId w:val="5"/>
  </w:num>
  <w:num w:numId="15" w16cid:durableId="369959469">
    <w:abstractNumId w:val="16"/>
  </w:num>
  <w:num w:numId="16" w16cid:durableId="680084564">
    <w:abstractNumId w:val="33"/>
  </w:num>
  <w:num w:numId="17" w16cid:durableId="1981499913">
    <w:abstractNumId w:val="41"/>
  </w:num>
  <w:num w:numId="18" w16cid:durableId="901528734">
    <w:abstractNumId w:val="3"/>
  </w:num>
  <w:num w:numId="19" w16cid:durableId="2059812627">
    <w:abstractNumId w:val="20"/>
  </w:num>
  <w:num w:numId="20" w16cid:durableId="1296527020">
    <w:abstractNumId w:val="4"/>
  </w:num>
  <w:num w:numId="21" w16cid:durableId="532770718">
    <w:abstractNumId w:val="12"/>
  </w:num>
  <w:num w:numId="22" w16cid:durableId="1251504116">
    <w:abstractNumId w:val="45"/>
  </w:num>
  <w:num w:numId="23" w16cid:durableId="1423791905">
    <w:abstractNumId w:val="7"/>
  </w:num>
  <w:num w:numId="24" w16cid:durableId="208495259">
    <w:abstractNumId w:val="0"/>
  </w:num>
  <w:num w:numId="25" w16cid:durableId="176235213">
    <w:abstractNumId w:val="38"/>
  </w:num>
  <w:num w:numId="26" w16cid:durableId="78410331">
    <w:abstractNumId w:val="40"/>
  </w:num>
  <w:num w:numId="27" w16cid:durableId="862938083">
    <w:abstractNumId w:val="24"/>
  </w:num>
  <w:num w:numId="28" w16cid:durableId="1865633829">
    <w:abstractNumId w:val="29"/>
  </w:num>
  <w:num w:numId="29" w16cid:durableId="1325084295">
    <w:abstractNumId w:val="18"/>
  </w:num>
  <w:num w:numId="30" w16cid:durableId="1443453847">
    <w:abstractNumId w:val="32"/>
  </w:num>
  <w:num w:numId="31" w16cid:durableId="1433084043">
    <w:abstractNumId w:val="13"/>
  </w:num>
  <w:num w:numId="32" w16cid:durableId="2112116474">
    <w:abstractNumId w:val="37"/>
  </w:num>
  <w:num w:numId="33" w16cid:durableId="196739922">
    <w:abstractNumId w:val="19"/>
  </w:num>
  <w:num w:numId="34" w16cid:durableId="1312979610">
    <w:abstractNumId w:val="43"/>
  </w:num>
  <w:num w:numId="35" w16cid:durableId="793134689">
    <w:abstractNumId w:val="10"/>
  </w:num>
  <w:num w:numId="36" w16cid:durableId="1923683220">
    <w:abstractNumId w:val="42"/>
  </w:num>
  <w:num w:numId="37" w16cid:durableId="1780686426">
    <w:abstractNumId w:val="35"/>
  </w:num>
  <w:num w:numId="38" w16cid:durableId="331883435">
    <w:abstractNumId w:val="36"/>
  </w:num>
  <w:num w:numId="39" w16cid:durableId="579405904">
    <w:abstractNumId w:val="1"/>
  </w:num>
  <w:num w:numId="40" w16cid:durableId="508563004">
    <w:abstractNumId w:val="25"/>
  </w:num>
  <w:num w:numId="41" w16cid:durableId="1041855327">
    <w:abstractNumId w:val="9"/>
  </w:num>
  <w:num w:numId="42" w16cid:durableId="1422678384">
    <w:abstractNumId w:val="31"/>
  </w:num>
  <w:num w:numId="43" w16cid:durableId="1447118788">
    <w:abstractNumId w:val="21"/>
  </w:num>
  <w:num w:numId="44" w16cid:durableId="477113246">
    <w:abstractNumId w:val="2"/>
  </w:num>
  <w:num w:numId="45" w16cid:durableId="1986087844">
    <w:abstractNumId w:val="22"/>
  </w:num>
  <w:num w:numId="46" w16cid:durableId="7023650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94"/>
    <w:rsid w:val="001433AC"/>
    <w:rsid w:val="0014698C"/>
    <w:rsid w:val="00154671"/>
    <w:rsid w:val="00156D70"/>
    <w:rsid w:val="00157CC9"/>
    <w:rsid w:val="001632CA"/>
    <w:rsid w:val="00163364"/>
    <w:rsid w:val="001641C2"/>
    <w:rsid w:val="00167A7A"/>
    <w:rsid w:val="00170CAA"/>
    <w:rsid w:val="00175793"/>
    <w:rsid w:val="0017795C"/>
    <w:rsid w:val="001801DC"/>
    <w:rsid w:val="00180430"/>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2000B5"/>
    <w:rsid w:val="00211416"/>
    <w:rsid w:val="002117E4"/>
    <w:rsid w:val="002129CF"/>
    <w:rsid w:val="00216AB7"/>
    <w:rsid w:val="00217A9A"/>
    <w:rsid w:val="002211DE"/>
    <w:rsid w:val="00221F6F"/>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4D6F"/>
    <w:rsid w:val="00276ACF"/>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35A"/>
    <w:rsid w:val="004A1861"/>
    <w:rsid w:val="004A2935"/>
    <w:rsid w:val="004A2C87"/>
    <w:rsid w:val="004A7E18"/>
    <w:rsid w:val="004B0674"/>
    <w:rsid w:val="004B0A34"/>
    <w:rsid w:val="004B0D90"/>
    <w:rsid w:val="004B12DE"/>
    <w:rsid w:val="004B1FBB"/>
    <w:rsid w:val="004B34E3"/>
    <w:rsid w:val="004B3C9F"/>
    <w:rsid w:val="004B405F"/>
    <w:rsid w:val="004B472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20D8"/>
    <w:rsid w:val="006B3D53"/>
    <w:rsid w:val="006B47EE"/>
    <w:rsid w:val="006B779D"/>
    <w:rsid w:val="006C0AE5"/>
    <w:rsid w:val="006C4A5D"/>
    <w:rsid w:val="006C5EDC"/>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50FE3"/>
    <w:rsid w:val="0075360F"/>
    <w:rsid w:val="0076174E"/>
    <w:rsid w:val="00764561"/>
    <w:rsid w:val="00764978"/>
    <w:rsid w:val="00764F37"/>
    <w:rsid w:val="007708C6"/>
    <w:rsid w:val="00771D41"/>
    <w:rsid w:val="007721C4"/>
    <w:rsid w:val="0077280F"/>
    <w:rsid w:val="0077379F"/>
    <w:rsid w:val="00773918"/>
    <w:rsid w:val="007810E0"/>
    <w:rsid w:val="00790F2E"/>
    <w:rsid w:val="007A2E1B"/>
    <w:rsid w:val="007A345A"/>
    <w:rsid w:val="007B0257"/>
    <w:rsid w:val="007B1A80"/>
    <w:rsid w:val="007B221F"/>
    <w:rsid w:val="007B6CFA"/>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7AC9"/>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DE7"/>
    <w:rsid w:val="008C0398"/>
    <w:rsid w:val="008C1BEA"/>
    <w:rsid w:val="008C4609"/>
    <w:rsid w:val="008C4C09"/>
    <w:rsid w:val="008C4EF3"/>
    <w:rsid w:val="008C5A22"/>
    <w:rsid w:val="008C7A92"/>
    <w:rsid w:val="008D2C2A"/>
    <w:rsid w:val="008D30E6"/>
    <w:rsid w:val="008D3B25"/>
    <w:rsid w:val="008D7BDB"/>
    <w:rsid w:val="008E23BE"/>
    <w:rsid w:val="008E49CB"/>
    <w:rsid w:val="008E5D6E"/>
    <w:rsid w:val="008E6624"/>
    <w:rsid w:val="008F27E4"/>
    <w:rsid w:val="008F5A87"/>
    <w:rsid w:val="008F65AF"/>
    <w:rsid w:val="00903942"/>
    <w:rsid w:val="00904443"/>
    <w:rsid w:val="00905A67"/>
    <w:rsid w:val="00907D37"/>
    <w:rsid w:val="00916B40"/>
    <w:rsid w:val="00917402"/>
    <w:rsid w:val="0091798A"/>
    <w:rsid w:val="009208D1"/>
    <w:rsid w:val="00920906"/>
    <w:rsid w:val="0092293B"/>
    <w:rsid w:val="00923C8A"/>
    <w:rsid w:val="00923D4F"/>
    <w:rsid w:val="009258F6"/>
    <w:rsid w:val="009263C8"/>
    <w:rsid w:val="00933EFE"/>
    <w:rsid w:val="00941801"/>
    <w:rsid w:val="00941B6B"/>
    <w:rsid w:val="009429E7"/>
    <w:rsid w:val="00946716"/>
    <w:rsid w:val="009477D9"/>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92CC7"/>
    <w:rsid w:val="00B92CE9"/>
    <w:rsid w:val="00B9389A"/>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55E"/>
    <w:rsid w:val="00BE5AA8"/>
    <w:rsid w:val="00BF358E"/>
    <w:rsid w:val="00BF5F1D"/>
    <w:rsid w:val="00BF689F"/>
    <w:rsid w:val="00C02697"/>
    <w:rsid w:val="00C037A6"/>
    <w:rsid w:val="00C03F8A"/>
    <w:rsid w:val="00C05D24"/>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1472"/>
    <w:rsid w:val="00C7337F"/>
    <w:rsid w:val="00C75C1A"/>
    <w:rsid w:val="00C86880"/>
    <w:rsid w:val="00C86E98"/>
    <w:rsid w:val="00C90543"/>
    <w:rsid w:val="00C935B4"/>
    <w:rsid w:val="00C9386D"/>
    <w:rsid w:val="00C9729E"/>
    <w:rsid w:val="00CA06E7"/>
    <w:rsid w:val="00CA3CCA"/>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5042"/>
    <w:rsid w:val="00D50FFB"/>
    <w:rsid w:val="00D52EC6"/>
    <w:rsid w:val="00D54453"/>
    <w:rsid w:val="00D556BF"/>
    <w:rsid w:val="00D60710"/>
    <w:rsid w:val="00D61798"/>
    <w:rsid w:val="00D62CB1"/>
    <w:rsid w:val="00D66F7F"/>
    <w:rsid w:val="00D67634"/>
    <w:rsid w:val="00D71F81"/>
    <w:rsid w:val="00D726F9"/>
    <w:rsid w:val="00D731D5"/>
    <w:rsid w:val="00D756A9"/>
    <w:rsid w:val="00D76AAD"/>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446F"/>
    <w:rsid w:val="00E01E6C"/>
    <w:rsid w:val="00E02DA9"/>
    <w:rsid w:val="00E03B22"/>
    <w:rsid w:val="00E05DA2"/>
    <w:rsid w:val="00E0700B"/>
    <w:rsid w:val="00E1084C"/>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326F"/>
    <w:rsid w:val="00F2576A"/>
    <w:rsid w:val="00F25800"/>
    <w:rsid w:val="00F27D53"/>
    <w:rsid w:val="00F31282"/>
    <w:rsid w:val="00F314B7"/>
    <w:rsid w:val="00F31F09"/>
    <w:rsid w:val="00F322A5"/>
    <w:rsid w:val="00F330D9"/>
    <w:rsid w:val="00F34E9E"/>
    <w:rsid w:val="00F34EBF"/>
    <w:rsid w:val="00F357BE"/>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426"/>
    <w:rsid w:val="00F856E5"/>
    <w:rsid w:val="00F86BCE"/>
    <w:rsid w:val="00F94E59"/>
    <w:rsid w:val="00FA0961"/>
    <w:rsid w:val="00FA379D"/>
    <w:rsid w:val="00FA3C18"/>
    <w:rsid w:val="00FA72F5"/>
    <w:rsid w:val="00FB1AFD"/>
    <w:rsid w:val="00FB3BA3"/>
    <w:rsid w:val="00FB45B2"/>
    <w:rsid w:val="00FC4A76"/>
    <w:rsid w:val="00FC5812"/>
    <w:rsid w:val="00FC60A5"/>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paragraph" w:customStyle="1" w:styleId="1d">
    <w:name w:val="脚注文本1"/>
    <w:uiPriority w:val="99"/>
    <w:qFormat/>
    <w:rsid w:val="00F357BE"/>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Times New Roman" w:eastAsia="??" w:hAnsi="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gwz.fudan.edu.cn/SrcShow.asp?Src_ID=9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1EA3-1499-41CA-87C6-FF0EE428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15</Pages>
  <Words>506</Words>
  <Characters>2886</Characters>
  <Application>Microsoft Office Word</Application>
  <DocSecurity>0</DocSecurity>
  <Lines>24</Lines>
  <Paragraphs>6</Paragraphs>
  <ScaleCrop>false</ScaleCrop>
  <Company>GWZ</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391</cp:revision>
  <dcterms:created xsi:type="dcterms:W3CDTF">2019-09-16T14:32:00Z</dcterms:created>
  <dcterms:modified xsi:type="dcterms:W3CDTF">2022-06-11T07:06:00Z</dcterms:modified>
</cp:coreProperties>
</file>