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8162" w14:textId="77777777" w:rsidR="00F52718" w:rsidRPr="00F52718" w:rsidRDefault="00F52718" w:rsidP="00F52718">
      <w:pPr>
        <w:pStyle w:val="afd"/>
        <w:rPr>
          <w:rFonts w:hint="eastAsia"/>
        </w:rPr>
      </w:pPr>
      <w:bookmarkStart w:id="0" w:name="OLE_LINK1"/>
      <w:r w:rsidRPr="00F52718">
        <w:rPr>
          <w:rFonts w:hint="eastAsia"/>
        </w:rPr>
        <w:t>《立政》两个“周公若曰”体例新探</w:t>
      </w:r>
    </w:p>
    <w:p w14:paraId="6DD93C40" w14:textId="77777777" w:rsidR="000C228F" w:rsidRDefault="000C228F" w:rsidP="00F52718">
      <w:pPr>
        <w:pStyle w:val="afe"/>
        <w:rPr>
          <w:rFonts w:hint="eastAsia"/>
          <w:lang w:eastAsia="zh-CN"/>
        </w:rPr>
      </w:pPr>
    </w:p>
    <w:p w14:paraId="57C8440C" w14:textId="38BE0BD8" w:rsidR="00F52718" w:rsidRDefault="00F52718" w:rsidP="00F52718">
      <w:pPr>
        <w:pStyle w:val="afe"/>
        <w:rPr>
          <w:rFonts w:hint="eastAsia"/>
          <w:lang w:eastAsia="zh-CN"/>
        </w:rPr>
      </w:pPr>
      <w:r w:rsidRPr="00F52718">
        <w:rPr>
          <w:rFonts w:hint="eastAsia"/>
        </w:rPr>
        <w:t>（首发）</w:t>
      </w:r>
    </w:p>
    <w:p w14:paraId="5BFE0AB7" w14:textId="77777777" w:rsidR="004F5002" w:rsidRPr="00F52718" w:rsidRDefault="004F5002" w:rsidP="00F52718">
      <w:pPr>
        <w:pStyle w:val="afe"/>
        <w:rPr>
          <w:rFonts w:hint="eastAsia"/>
          <w:lang w:eastAsia="zh-CN"/>
        </w:rPr>
      </w:pPr>
    </w:p>
    <w:p w14:paraId="38E75D45" w14:textId="1DD22929" w:rsidR="00C15047" w:rsidRDefault="00F52718" w:rsidP="00F52718">
      <w:pPr>
        <w:pStyle w:val="afe"/>
        <w:rPr>
          <w:rFonts w:hint="eastAsia"/>
          <w:lang w:eastAsia="zh-CN"/>
        </w:rPr>
      </w:pPr>
      <w:r w:rsidRPr="00F52718">
        <w:rPr>
          <w:rFonts w:hint="eastAsia"/>
        </w:rPr>
        <w:t>张怀通</w:t>
      </w:r>
      <w:r w:rsidR="00C15047" w:rsidRPr="00F52718">
        <w:rPr>
          <w:rFonts w:hint="eastAsia"/>
          <w:vertAlign w:val="superscript"/>
        </w:rPr>
        <w:endnoteReference w:id="1"/>
      </w:r>
    </w:p>
    <w:p w14:paraId="1EF202E6" w14:textId="77777777" w:rsidR="00C15047" w:rsidRPr="00F52718" w:rsidRDefault="00C15047" w:rsidP="00F52718">
      <w:pPr>
        <w:pStyle w:val="afe"/>
        <w:rPr>
          <w:rFonts w:cs="宋体" w:hint="eastAsia"/>
        </w:rPr>
      </w:pPr>
      <w:r w:rsidRPr="00F52718">
        <w:rPr>
          <w:rFonts w:cs="宋体" w:hint="eastAsia"/>
        </w:rPr>
        <w:t>（河北师范大学，历史文化学院，河北，石家庄，050024）</w:t>
      </w:r>
    </w:p>
    <w:p w14:paraId="4565FB6F" w14:textId="77777777" w:rsidR="00C15047" w:rsidRPr="00F52718" w:rsidRDefault="00C15047" w:rsidP="00F52718">
      <w:pPr>
        <w:pStyle w:val="afc"/>
        <w:ind w:firstLine="560"/>
        <w:rPr>
          <w:rFonts w:hint="eastAsia"/>
        </w:rPr>
      </w:pPr>
    </w:p>
    <w:p w14:paraId="746BAEE8" w14:textId="77777777" w:rsidR="00C15047" w:rsidRPr="00F52718" w:rsidRDefault="00C15047" w:rsidP="00F52718">
      <w:pPr>
        <w:pStyle w:val="afc"/>
        <w:ind w:firstLine="562"/>
        <w:rPr>
          <w:rFonts w:ascii="楷体" w:eastAsia="楷体" w:hAnsi="楷体" w:cs="楷体" w:hint="eastAsia"/>
        </w:rPr>
      </w:pPr>
      <w:r w:rsidRPr="00F52718">
        <w:rPr>
          <w:rFonts w:ascii="楷体" w:eastAsia="楷体" w:hAnsi="楷体" w:cs="楷体" w:hint="eastAsia"/>
          <w:b/>
          <w:bCs/>
        </w:rPr>
        <w:t>摘要：</w:t>
      </w:r>
      <w:r w:rsidRPr="00F52718">
        <w:rPr>
          <w:rFonts w:ascii="楷体" w:eastAsia="楷体" w:hAnsi="楷体" w:cs="楷体" w:hint="eastAsia"/>
        </w:rPr>
        <w:t>《立政》体例的特点是文本的开头与结尾有两个“周公若曰”，其内容是周公在祭祷</w:t>
      </w:r>
      <w:proofErr w:type="gramStart"/>
      <w:r w:rsidRPr="00F52718">
        <w:rPr>
          <w:rFonts w:ascii="楷体" w:eastAsia="楷体" w:hAnsi="楷体" w:cs="楷体" w:hint="eastAsia"/>
        </w:rPr>
        <w:t>皋</w:t>
      </w:r>
      <w:proofErr w:type="gramEnd"/>
      <w:r w:rsidRPr="00F52718">
        <w:rPr>
          <w:rFonts w:ascii="楷体" w:eastAsia="楷体" w:hAnsi="楷体" w:cs="楷体" w:hint="eastAsia"/>
        </w:rPr>
        <w:t>陶典礼的殷见仪节中对成王及百官的</w:t>
      </w:r>
      <w:proofErr w:type="gramStart"/>
      <w:r w:rsidRPr="00F52718">
        <w:rPr>
          <w:rFonts w:ascii="楷体" w:eastAsia="楷体" w:hAnsi="楷体" w:cs="楷体" w:hint="eastAsia"/>
        </w:rPr>
        <w:t>箴</w:t>
      </w:r>
      <w:proofErr w:type="gramEnd"/>
      <w:r w:rsidRPr="00F52718">
        <w:rPr>
          <w:rFonts w:ascii="楷体" w:eastAsia="楷体" w:hAnsi="楷体" w:cs="楷体" w:hint="eastAsia"/>
        </w:rPr>
        <w:t>告训诫，与这场祭礼的祷辞清华简《四告》在内容与结构上相互“镶嵌”。《立政》第一个“周公若曰”发布于祭礼第二天</w:t>
      </w:r>
      <w:proofErr w:type="gramStart"/>
      <w:r w:rsidRPr="00F52718">
        <w:rPr>
          <w:rFonts w:ascii="楷体" w:eastAsia="楷体" w:hAnsi="楷体" w:cs="楷体" w:hint="eastAsia"/>
        </w:rPr>
        <w:t>绎</w:t>
      </w:r>
      <w:proofErr w:type="gramEnd"/>
      <w:r w:rsidRPr="00F52718">
        <w:rPr>
          <w:rFonts w:ascii="楷体" w:eastAsia="楷体" w:hAnsi="楷体" w:cs="楷体" w:hint="eastAsia"/>
        </w:rPr>
        <w:t>祭的开始阶段，第二个“周公若曰”发布于</w:t>
      </w:r>
      <w:proofErr w:type="gramStart"/>
      <w:r w:rsidRPr="00F52718">
        <w:rPr>
          <w:rFonts w:ascii="楷体" w:eastAsia="楷体" w:hAnsi="楷体" w:cs="楷体" w:hint="eastAsia"/>
        </w:rPr>
        <w:t>绎祭结束</w:t>
      </w:r>
      <w:proofErr w:type="gramEnd"/>
      <w:r w:rsidRPr="00F52718">
        <w:rPr>
          <w:rFonts w:ascii="楷体" w:eastAsia="楷体" w:hAnsi="楷体" w:cs="楷体" w:hint="eastAsia"/>
        </w:rPr>
        <w:t>之时，中间隔着一段祷辞与一句</w:t>
      </w:r>
      <w:proofErr w:type="gramStart"/>
      <w:r w:rsidRPr="00F52718">
        <w:rPr>
          <w:rFonts w:ascii="楷体" w:eastAsia="楷体" w:hAnsi="楷体" w:cs="楷体" w:hint="eastAsia"/>
        </w:rPr>
        <w:t>嘏</w:t>
      </w:r>
      <w:proofErr w:type="gramEnd"/>
      <w:r w:rsidRPr="00F52718">
        <w:rPr>
          <w:rFonts w:ascii="楷体" w:eastAsia="楷体" w:hAnsi="楷体" w:cs="楷体" w:hint="eastAsia"/>
        </w:rPr>
        <w:t>辞。这表明《立政》是对记录祭祷</w:t>
      </w:r>
      <w:proofErr w:type="gramStart"/>
      <w:r w:rsidRPr="00F52718">
        <w:rPr>
          <w:rFonts w:ascii="楷体" w:eastAsia="楷体" w:hAnsi="楷体" w:cs="楷体" w:hint="eastAsia"/>
        </w:rPr>
        <w:t>皋</w:t>
      </w:r>
      <w:proofErr w:type="gramEnd"/>
      <w:r w:rsidRPr="00F52718">
        <w:rPr>
          <w:rFonts w:ascii="楷体" w:eastAsia="楷体" w:hAnsi="楷体" w:cs="楷体" w:hint="eastAsia"/>
        </w:rPr>
        <w:t>陶典礼档案节选编辑的结果。《立政》证明，“尚书”源于礼仪。</w:t>
      </w:r>
    </w:p>
    <w:p w14:paraId="6221F576" w14:textId="77777777" w:rsidR="00C15047" w:rsidRPr="00F52718" w:rsidRDefault="00C15047" w:rsidP="00F52718">
      <w:pPr>
        <w:pStyle w:val="afc"/>
        <w:ind w:firstLine="562"/>
        <w:rPr>
          <w:rFonts w:ascii="楷体" w:eastAsia="楷体" w:hAnsi="楷体" w:cs="楷体" w:hint="eastAsia"/>
        </w:rPr>
      </w:pPr>
      <w:r w:rsidRPr="00F52718">
        <w:rPr>
          <w:rFonts w:ascii="楷体" w:eastAsia="楷体" w:hAnsi="楷体" w:cs="楷体" w:hint="eastAsia"/>
          <w:b/>
          <w:bCs/>
        </w:rPr>
        <w:t>关键词：</w:t>
      </w:r>
      <w:r w:rsidRPr="00F52718">
        <w:rPr>
          <w:rFonts w:ascii="楷体" w:eastAsia="楷体" w:hAnsi="楷体" w:cs="楷体" w:hint="eastAsia"/>
        </w:rPr>
        <w:t xml:space="preserve">《四告》  《立政》  祷辞  诰命  </w:t>
      </w:r>
      <w:proofErr w:type="gramStart"/>
      <w:r w:rsidRPr="00F52718">
        <w:rPr>
          <w:rFonts w:ascii="楷体" w:eastAsia="楷体" w:hAnsi="楷体" w:cs="楷体" w:hint="eastAsia"/>
        </w:rPr>
        <w:t>殷见</w:t>
      </w:r>
      <w:proofErr w:type="gramEnd"/>
      <w:r w:rsidRPr="00F52718">
        <w:rPr>
          <w:rFonts w:ascii="楷体" w:eastAsia="楷体" w:hAnsi="楷体" w:cs="楷体" w:hint="eastAsia"/>
        </w:rPr>
        <w:t xml:space="preserve">  周公</w:t>
      </w:r>
    </w:p>
    <w:p w14:paraId="4BD2A162" w14:textId="77777777" w:rsidR="00C15047" w:rsidRPr="00F52718" w:rsidRDefault="00C15047" w:rsidP="00F52718">
      <w:pPr>
        <w:pStyle w:val="afc"/>
        <w:ind w:firstLine="560"/>
        <w:rPr>
          <w:rFonts w:ascii="楷体" w:eastAsia="楷体" w:hAnsi="楷体" w:cs="楷体" w:hint="eastAsia"/>
        </w:rPr>
      </w:pPr>
    </w:p>
    <w:p w14:paraId="6A860D8E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《立政》是今文《尚书》的第二十五篇，记载了周公</w:t>
      </w:r>
      <w:proofErr w:type="gramStart"/>
      <w:r w:rsidRPr="00F52718">
        <w:rPr>
          <w:rFonts w:cs="宋体" w:hint="eastAsia"/>
        </w:rPr>
        <w:t>临没前</w:t>
      </w:r>
      <w:proofErr w:type="gramEnd"/>
      <w:r w:rsidRPr="00F52718">
        <w:rPr>
          <w:rFonts w:cs="宋体" w:hint="eastAsia"/>
        </w:rPr>
        <w:t>就王朝选官用人原则等问题而对成王及百官的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告与训诫。《立政》的体</w:t>
      </w:r>
      <w:r w:rsidRPr="00F52718">
        <w:rPr>
          <w:rFonts w:cs="宋体" w:hint="eastAsia"/>
        </w:rPr>
        <w:lastRenderedPageBreak/>
        <w:t>例与《康诰》较为近似</w:t>
      </w:r>
      <w:r w:rsidRPr="00F52718">
        <w:rPr>
          <w:rFonts w:cs="宋体" w:hint="eastAsia"/>
          <w:vertAlign w:val="superscript"/>
        </w:rPr>
        <w:endnoteReference w:id="2"/>
      </w:r>
      <w:r w:rsidRPr="00F52718">
        <w:rPr>
          <w:rFonts w:cs="宋体" w:hint="eastAsia"/>
        </w:rPr>
        <w:t>，而与其他多数《尚书》篇章有很大不同，主要表现是文本前后有两个“周公若曰”。第一个“周公若曰”出现在文本开头，领起周公讲话的主体部分，内容较多，篇幅较长，第二个“周公若曰”出现在文本结尾，领起的周公讲话很短，只有区区二十五个字。</w:t>
      </w:r>
    </w:p>
    <w:p w14:paraId="33C30270" w14:textId="77777777" w:rsidR="00C15047" w:rsidRPr="00F52718" w:rsidRDefault="00C15047" w:rsidP="00F52718">
      <w:pPr>
        <w:pStyle w:val="afa"/>
        <w:spacing w:before="540" w:after="540"/>
        <w:ind w:firstLine="496"/>
        <w:rPr>
          <w:rFonts w:hint="eastAsia"/>
        </w:rPr>
      </w:pPr>
      <w:r w:rsidRPr="00F52718">
        <w:rPr>
          <w:rFonts w:hint="eastAsia"/>
        </w:rPr>
        <w:t>周公若曰：大史。司寇苏公！式敬尔由狱，以长我王国。兹式有慎，以列【刑】用中罚。</w:t>
      </w:r>
      <w:r w:rsidRPr="00F52718">
        <w:rPr>
          <w:rFonts w:hint="eastAsia"/>
          <w:vertAlign w:val="superscript"/>
        </w:rPr>
        <w:endnoteReference w:id="3"/>
      </w:r>
    </w:p>
    <w:p w14:paraId="5B415435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为什么如此？就笔者目力所及，只有陈梦家先生曾有过简单讨论，他说：“在此有一个问题，即《康诰》、《立政》、《多士》、《多方》一篇之中有两个‘王若曰’或‘周公若曰’，……此和金文不合。……《立政》（1）是周公</w:t>
      </w:r>
      <w:proofErr w:type="gramStart"/>
      <w:r w:rsidRPr="00F52718">
        <w:rPr>
          <w:rFonts w:cs="宋体" w:hint="eastAsia"/>
        </w:rPr>
        <w:t>诰</w:t>
      </w:r>
      <w:proofErr w:type="gramEnd"/>
      <w:r w:rsidRPr="00F52718">
        <w:rPr>
          <w:rFonts w:cs="宋体" w:hint="eastAsia"/>
        </w:rPr>
        <w:t>其侄成王，（2）是周公命大史司寇苏公，是两件事，故（2）在形式上与事实上都是</w:t>
      </w:r>
      <w:proofErr w:type="gramStart"/>
      <w:r w:rsidRPr="00F52718">
        <w:rPr>
          <w:rFonts w:cs="宋体" w:hint="eastAsia"/>
        </w:rPr>
        <w:t>一</w:t>
      </w:r>
      <w:proofErr w:type="gramEnd"/>
      <w:r w:rsidRPr="00F52718">
        <w:rPr>
          <w:rFonts w:cs="宋体" w:hint="eastAsia"/>
        </w:rPr>
        <w:t>独立的命书。”</w:t>
      </w:r>
      <w:r w:rsidRPr="00F52718">
        <w:rPr>
          <w:rFonts w:cs="宋体" w:hint="eastAsia"/>
          <w:vertAlign w:val="superscript"/>
        </w:rPr>
        <w:endnoteReference w:id="4"/>
      </w:r>
      <w:r w:rsidRPr="00F52718">
        <w:rPr>
          <w:rFonts w:cs="宋体" w:hint="eastAsia"/>
        </w:rPr>
        <w:t>陈先生之所以能够提出这个问题，是因为参考了西周青铜器铭文中某些王命的体例。与同时代及前代学者相比，在此问题上，陈先生思维敏捷，目光如炬。令人钦佩。</w:t>
      </w:r>
    </w:p>
    <w:p w14:paraId="74486711" w14:textId="77777777" w:rsidR="00C15047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受时代之赐，近些年新材料不断出现。这促使我们对陈先生提出的《立政》体例问题进行新的思考，给予新的探讨。这个新材料就是</w:t>
      </w:r>
      <w:r w:rsidRPr="00F52718">
        <w:rPr>
          <w:rFonts w:cs="宋体" w:hint="eastAsia"/>
        </w:rPr>
        <w:lastRenderedPageBreak/>
        <w:t>清华简《四告》</w:t>
      </w:r>
      <w:r w:rsidRPr="00F52718">
        <w:rPr>
          <w:rFonts w:cs="宋体" w:hint="eastAsia"/>
          <w:vertAlign w:val="superscript"/>
        </w:rPr>
        <w:endnoteReference w:id="5"/>
      </w:r>
      <w:r w:rsidRPr="00F52718">
        <w:rPr>
          <w:rFonts w:cs="宋体" w:hint="eastAsia"/>
        </w:rPr>
        <w:t>。</w:t>
      </w:r>
    </w:p>
    <w:p w14:paraId="1A960889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</w:p>
    <w:p w14:paraId="18A6F402" w14:textId="77777777" w:rsidR="00C15047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  <w:bookmarkStart w:id="1" w:name="_Toc25710"/>
      <w:r w:rsidRPr="00F52718">
        <w:rPr>
          <w:rFonts w:ascii="Arial" w:eastAsia="黑体" w:hAnsi="Arial" w:hint="eastAsia"/>
          <w:b/>
        </w:rPr>
        <w:t>清华简《四告》的内容与结构</w:t>
      </w:r>
      <w:bookmarkEnd w:id="1"/>
    </w:p>
    <w:p w14:paraId="009939D2" w14:textId="77777777" w:rsidR="00C15047" w:rsidRPr="00F52718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</w:p>
    <w:p w14:paraId="57EBBBE1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清华简《四告》由四篇祷辞组成，分别是周公</w:t>
      </w:r>
      <w:proofErr w:type="gramStart"/>
      <w:r w:rsidRPr="00F52718">
        <w:rPr>
          <w:rFonts w:cs="宋体" w:hint="eastAsia"/>
        </w:rPr>
        <w:t>旦</w:t>
      </w:r>
      <w:proofErr w:type="gramEnd"/>
      <w:r w:rsidRPr="00F52718">
        <w:rPr>
          <w:rFonts w:cs="宋体" w:hint="eastAsia"/>
        </w:rPr>
        <w:t>、</w:t>
      </w:r>
      <w:proofErr w:type="gramStart"/>
      <w:r w:rsidRPr="00F52718">
        <w:rPr>
          <w:rFonts w:cs="宋体" w:hint="eastAsia"/>
        </w:rPr>
        <w:t>伯禽父</w:t>
      </w:r>
      <w:proofErr w:type="gramEnd"/>
      <w:r w:rsidRPr="00F52718">
        <w:rPr>
          <w:rFonts w:cs="宋体" w:hint="eastAsia"/>
        </w:rPr>
        <w:t>、周穆王、召伯虎在祭祀典礼上向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陶、宾任、</w:t>
      </w:r>
      <w:proofErr w:type="gramStart"/>
      <w:r w:rsidRPr="00F52718">
        <w:rPr>
          <w:rFonts w:cs="宋体" w:hint="eastAsia"/>
        </w:rPr>
        <w:t>北方尸等神灵</w:t>
      </w:r>
      <w:proofErr w:type="gramEnd"/>
      <w:r w:rsidRPr="00F52718">
        <w:rPr>
          <w:rFonts w:cs="宋体" w:hint="eastAsia"/>
        </w:rPr>
        <w:t>的祷告之辞</w:t>
      </w:r>
      <w:r w:rsidRPr="00F52718">
        <w:rPr>
          <w:rFonts w:cs="宋体" w:hint="eastAsia"/>
          <w:vertAlign w:val="superscript"/>
        </w:rPr>
        <w:endnoteReference w:id="6"/>
      </w:r>
      <w:r w:rsidRPr="00F52718">
        <w:rPr>
          <w:rFonts w:cs="宋体" w:hint="eastAsia"/>
        </w:rPr>
        <w:t>。本节所讲《四告》特指其中的第一篇。</w:t>
      </w:r>
    </w:p>
    <w:p w14:paraId="099387B3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周公祭祀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陶的这篇祷辞与《立政》有深度关联。赵平安先生说：“</w:t>
      </w:r>
      <w:r w:rsidRPr="00F52718">
        <w:rPr>
          <w:rFonts w:cs="宋体" w:hint="eastAsia"/>
          <w:kern w:val="0"/>
          <w:lang w:bidi="ar"/>
        </w:rPr>
        <w:t>《四告》第一段和《立政》关系密切。……都是周公的告辞，发生的时间背景相似，因而多有相似之处。</w:t>
      </w:r>
      <w:r w:rsidRPr="00F52718">
        <w:rPr>
          <w:rFonts w:cs="宋体" w:hint="eastAsia"/>
        </w:rPr>
        <w:t>”</w:t>
      </w:r>
      <w:r w:rsidRPr="00F52718">
        <w:rPr>
          <w:rFonts w:cs="宋体" w:hint="eastAsia"/>
          <w:vertAlign w:val="superscript"/>
        </w:rPr>
        <w:endnoteReference w:id="7"/>
      </w:r>
      <w:r w:rsidRPr="00F52718">
        <w:rPr>
          <w:rFonts w:cs="宋体" w:hint="eastAsia"/>
        </w:rPr>
        <w:t>程浩先生说：“在我们看来，两篇不止于文辞相近而已，而且有可能是一时之作”，“简文说：‘翌日，其会邦君、诸侯、大正、小子、师氏、御事，箴告孺子诵，弗敢纵觅。’据简文可知，在前一天的祭祀活动之后，周公第二天并没有马上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</w:t>
      </w:r>
      <w:proofErr w:type="gramStart"/>
      <w:r w:rsidRPr="00F52718">
        <w:rPr>
          <w:rFonts w:cs="宋体" w:hint="eastAsia"/>
        </w:rPr>
        <w:t>皋繇</w:t>
      </w:r>
      <w:proofErr w:type="gramEnd"/>
      <w:r w:rsidRPr="00F52718">
        <w:rPr>
          <w:rFonts w:cs="宋体" w:hint="eastAsia"/>
        </w:rPr>
        <w:t>，而是先在百官面前对成王进行了‘箴告’，让他不要纵逸。而周公这次‘箴告’的具体内容，……我们认为就是《立政》”</w:t>
      </w:r>
      <w:r w:rsidRPr="00F52718">
        <w:rPr>
          <w:rFonts w:cs="宋体" w:hint="eastAsia"/>
          <w:vertAlign w:val="superscript"/>
        </w:rPr>
        <w:endnoteReference w:id="8"/>
      </w:r>
      <w:r w:rsidRPr="00F52718">
        <w:rPr>
          <w:rFonts w:cs="宋体" w:hint="eastAsia"/>
        </w:rPr>
        <w:t>。赵、程二位先生的论断很正确，可以信从。但笔者同时也认为，清华简《四告》与《立政》的关系并没有止步于此，而是结构相互“镶嵌”，内容彼此“套合”，由此决定了《立政》两个“周公若曰”体例</w:t>
      </w:r>
      <w:r w:rsidRPr="00F52718">
        <w:rPr>
          <w:rFonts w:cs="宋体" w:hint="eastAsia"/>
        </w:rPr>
        <w:lastRenderedPageBreak/>
        <w:t>的形成。</w:t>
      </w:r>
    </w:p>
    <w:p w14:paraId="7BC99326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清华简《四告》是祷辞，没有交代祭祀典礼的仪式，但我们仍然可以依据先秦时代祭礼的背景，还原清华简《四告》作为祷辞所对应的仪节仪注，了解其内容，认识其性质，分析其结构。</w:t>
      </w:r>
    </w:p>
    <w:p w14:paraId="7F1F10B0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先秦时代的祭礼——祭天、祭祖、</w:t>
      </w:r>
      <w:proofErr w:type="gramStart"/>
      <w:r w:rsidRPr="00F52718">
        <w:rPr>
          <w:rFonts w:cs="宋体" w:hint="eastAsia"/>
        </w:rPr>
        <w:t>祭社或</w:t>
      </w:r>
      <w:proofErr w:type="gramEnd"/>
      <w:r w:rsidRPr="00F52718">
        <w:rPr>
          <w:rFonts w:cs="宋体" w:hint="eastAsia"/>
        </w:rPr>
        <w:t>禴祭、烝祭、</w:t>
      </w:r>
      <w:proofErr w:type="gramStart"/>
      <w:r w:rsidRPr="00F52718">
        <w:rPr>
          <w:rFonts w:cs="宋体" w:hint="eastAsia"/>
        </w:rPr>
        <w:t>尝祭等</w:t>
      </w:r>
      <w:proofErr w:type="gramEnd"/>
      <w:r w:rsidRPr="00F52718">
        <w:rPr>
          <w:rFonts w:cs="宋体" w:hint="eastAsia"/>
        </w:rPr>
        <w:t>——祭者身份不同、祭祀对象不同、祭祀方法不同，祭祀地点不同，仪式仪节也有所不同，但</w:t>
      </w:r>
      <w:proofErr w:type="gramStart"/>
      <w:r w:rsidRPr="00F52718">
        <w:rPr>
          <w:rFonts w:cs="宋体" w:hint="eastAsia"/>
        </w:rPr>
        <w:t>基本仪</w:t>
      </w:r>
      <w:proofErr w:type="gramEnd"/>
      <w:r w:rsidRPr="00F52718">
        <w:rPr>
          <w:rFonts w:cs="宋体" w:hint="eastAsia"/>
        </w:rPr>
        <w:t>程，仪程的象征或寓意，则大体相近，因而可以成为我们考察清华简《四告》文本结构的参照。</w:t>
      </w:r>
    </w:p>
    <w:p w14:paraId="65D021C0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首先，高级贵族的祭祀典礼仪</w:t>
      </w:r>
      <w:proofErr w:type="gramStart"/>
      <w:r w:rsidRPr="00F52718">
        <w:rPr>
          <w:rFonts w:cs="宋体" w:hint="eastAsia"/>
        </w:rPr>
        <w:t>程一般</w:t>
      </w:r>
      <w:proofErr w:type="gramEnd"/>
      <w:r w:rsidRPr="00F52718">
        <w:rPr>
          <w:rFonts w:cs="宋体" w:hint="eastAsia"/>
        </w:rPr>
        <w:t>分为正祭与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祭两个部分。正祭也叫直祭，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祭也叫又祭。正</w:t>
      </w:r>
      <w:proofErr w:type="gramStart"/>
      <w:r w:rsidRPr="00F52718">
        <w:rPr>
          <w:rFonts w:cs="宋体" w:hint="eastAsia"/>
        </w:rPr>
        <w:t>祭举行</w:t>
      </w:r>
      <w:proofErr w:type="gramEnd"/>
      <w:r w:rsidRPr="00F52718">
        <w:rPr>
          <w:rFonts w:cs="宋体" w:hint="eastAsia"/>
        </w:rPr>
        <w:t>于祭礼的第一天，</w:t>
      </w:r>
      <w:proofErr w:type="gramStart"/>
      <w:r w:rsidRPr="00F52718">
        <w:rPr>
          <w:rFonts w:cs="宋体" w:hint="eastAsia"/>
        </w:rPr>
        <w:t>绎祭举行</w:t>
      </w:r>
      <w:proofErr w:type="gramEnd"/>
      <w:r w:rsidRPr="00F52718">
        <w:rPr>
          <w:rFonts w:cs="宋体" w:hint="eastAsia"/>
        </w:rPr>
        <w:t>于祭礼的第二天</w:t>
      </w:r>
      <w:r w:rsidRPr="00F52718">
        <w:rPr>
          <w:rFonts w:cs="宋体" w:hint="eastAsia"/>
          <w:vertAlign w:val="superscript"/>
        </w:rPr>
        <w:endnoteReference w:id="9"/>
      </w:r>
      <w:r w:rsidRPr="00F52718">
        <w:rPr>
          <w:rFonts w:cs="宋体" w:hint="eastAsia"/>
        </w:rPr>
        <w:t>。清华简《四告》由“翌日”为界，之前是正祭，以后是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祭。对于后者，程浩先生已经指出，很有见地</w:t>
      </w:r>
      <w:r w:rsidRPr="00F52718">
        <w:rPr>
          <w:rFonts w:cs="宋体" w:hint="eastAsia"/>
          <w:vertAlign w:val="superscript"/>
        </w:rPr>
        <w:endnoteReference w:id="10"/>
      </w:r>
      <w:r w:rsidRPr="00F52718">
        <w:rPr>
          <w:rFonts w:cs="宋体" w:hint="eastAsia"/>
        </w:rPr>
        <w:t>。</w:t>
      </w:r>
    </w:p>
    <w:p w14:paraId="7CABBFA7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其次，正</w:t>
      </w:r>
      <w:proofErr w:type="gramStart"/>
      <w:r w:rsidRPr="00F52718">
        <w:rPr>
          <w:rFonts w:cs="宋体" w:hint="eastAsia"/>
        </w:rPr>
        <w:t>祭举行</w:t>
      </w:r>
      <w:proofErr w:type="gramEnd"/>
      <w:r w:rsidRPr="00F52718">
        <w:rPr>
          <w:rFonts w:cs="宋体" w:hint="eastAsia"/>
        </w:rPr>
        <w:t>于室内，“直（正）祭的主要节目有三，第一是‘尸入九饭’”，“第二主要节目是‘三献之礼’”，“第三主要节目是旅酬”。</w:t>
      </w:r>
      <w:proofErr w:type="gramStart"/>
      <w:r w:rsidRPr="00F52718">
        <w:rPr>
          <w:rFonts w:cs="宋体" w:hint="eastAsia"/>
        </w:rPr>
        <w:t>绎祭举行</w:t>
      </w:r>
      <w:proofErr w:type="gramEnd"/>
      <w:r w:rsidRPr="00F52718">
        <w:rPr>
          <w:rFonts w:cs="宋体" w:hint="eastAsia"/>
        </w:rPr>
        <w:t>于堂上，“凡九献尸”，性质是“宾尸之祭”，“宾尸献礼是庞大的、复杂的；虽同具三献，但每一献中包含的内容比直祭为丰富多样”</w:t>
      </w:r>
      <w:r w:rsidRPr="00F52718">
        <w:rPr>
          <w:rFonts w:cs="宋体" w:hint="eastAsia"/>
          <w:vertAlign w:val="superscript"/>
        </w:rPr>
        <w:endnoteReference w:id="11"/>
      </w:r>
      <w:r w:rsidRPr="00F52718">
        <w:rPr>
          <w:rFonts w:cs="宋体" w:hint="eastAsia"/>
        </w:rPr>
        <w:t>。</w:t>
      </w:r>
    </w:p>
    <w:p w14:paraId="63E46200" w14:textId="3E8790AA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第三，祭祷典礼中与所祭神灵沟通的人，既可以是“祝”，也可</w:t>
      </w:r>
      <w:r w:rsidRPr="00F52718">
        <w:rPr>
          <w:rFonts w:cs="宋体" w:hint="eastAsia"/>
        </w:rPr>
        <w:lastRenderedPageBreak/>
        <w:t>以是“史”。由于二者的职责有较大交集，因此</w:t>
      </w:r>
      <w:proofErr w:type="gramStart"/>
      <w:r w:rsidRPr="00F52718">
        <w:rPr>
          <w:rFonts w:cs="宋体" w:hint="eastAsia"/>
        </w:rPr>
        <w:t>有时也联称</w:t>
      </w:r>
      <w:proofErr w:type="gramEnd"/>
      <w:r w:rsidRPr="00F52718">
        <w:rPr>
          <w:rFonts w:cs="宋体" w:hint="eastAsia"/>
        </w:rPr>
        <w:t>“祝史”</w:t>
      </w:r>
      <w:r w:rsidRPr="00F52718">
        <w:rPr>
          <w:rFonts w:cs="宋体" w:hint="eastAsia"/>
          <w:vertAlign w:val="superscript"/>
        </w:rPr>
        <w:endnoteReference w:id="12"/>
      </w:r>
      <w:r w:rsidRPr="00F52718">
        <w:rPr>
          <w:rFonts w:cs="宋体" w:hint="eastAsia"/>
        </w:rPr>
        <w:t>。如《金縢》记载周公为武王向父祖举行祷祭，“史乃册祝曰：惟尔元孙某，</w:t>
      </w:r>
      <w:proofErr w:type="gramStart"/>
      <w:r w:rsidRPr="00F52718">
        <w:rPr>
          <w:rFonts w:cs="宋体" w:hint="eastAsia"/>
        </w:rPr>
        <w:t>遘</w:t>
      </w:r>
      <w:proofErr w:type="gramEnd"/>
      <w:r w:rsidRPr="00F52718">
        <w:rPr>
          <w:rFonts w:cs="宋体" w:hint="eastAsia"/>
        </w:rPr>
        <w:t>厉</w:t>
      </w:r>
      <w:proofErr w:type="gramStart"/>
      <w:r w:rsidRPr="00F52718">
        <w:rPr>
          <w:rFonts w:cs="宋体" w:hint="eastAsia"/>
        </w:rPr>
        <w:t>虐</w:t>
      </w:r>
      <w:proofErr w:type="gramEnd"/>
      <w:r w:rsidRPr="00F52718">
        <w:rPr>
          <w:rFonts w:cs="宋体" w:hint="eastAsia"/>
        </w:rPr>
        <w:t>疾……”</w:t>
      </w:r>
      <w:r w:rsidRPr="00F52718">
        <w:rPr>
          <w:rFonts w:cs="宋体" w:hint="eastAsia"/>
          <w:vertAlign w:val="superscript"/>
        </w:rPr>
        <w:endnoteReference w:id="13"/>
      </w:r>
      <w:r w:rsidRPr="00F52718">
        <w:rPr>
          <w:rFonts w:cs="宋体" w:hint="eastAsia"/>
        </w:rPr>
        <w:t>。祷辞的诵读者是“史”，祷辞的载体是“册”，祷辞的性质是“祝”。</w:t>
      </w:r>
    </w:p>
    <w:p w14:paraId="4B908F6A" w14:textId="71C5A744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第四，</w:t>
      </w:r>
      <w:proofErr w:type="gramStart"/>
      <w:r w:rsidRPr="00F52718">
        <w:rPr>
          <w:rFonts w:cs="宋体" w:hint="eastAsia"/>
        </w:rPr>
        <w:t>祝史沟通</w:t>
      </w:r>
      <w:proofErr w:type="gramEnd"/>
      <w:r w:rsidRPr="00F52718">
        <w:rPr>
          <w:rFonts w:cs="宋体" w:hint="eastAsia"/>
        </w:rPr>
        <w:t>人神的方式是祝与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。《礼记·礼运》云：“祝以孝告，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以慈告”。孙希旦云：“祝，谓</w:t>
      </w:r>
      <w:proofErr w:type="gramStart"/>
      <w:r w:rsidRPr="00F52718">
        <w:rPr>
          <w:rFonts w:cs="宋体" w:hint="eastAsia"/>
        </w:rPr>
        <w:t>飨</w:t>
      </w:r>
      <w:proofErr w:type="gramEnd"/>
      <w:r w:rsidRPr="00F52718">
        <w:rPr>
          <w:rFonts w:cs="宋体" w:hint="eastAsia"/>
        </w:rPr>
        <w:t>神之祝辞也。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，谓尸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主人之辞也。祭初</w:t>
      </w:r>
      <w:proofErr w:type="gramStart"/>
      <w:r w:rsidRPr="00F52718">
        <w:rPr>
          <w:rFonts w:cs="宋体" w:hint="eastAsia"/>
        </w:rPr>
        <w:t>飨</w:t>
      </w:r>
      <w:proofErr w:type="gramEnd"/>
      <w:r w:rsidRPr="00F52718">
        <w:rPr>
          <w:rFonts w:cs="宋体" w:hint="eastAsia"/>
        </w:rPr>
        <w:t>神，祝辞以主人之孝告于鬼神；至主人酳尸，而主人事尸之事毕，则祝传神意以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主人，言‘承致多福无疆于汝孝孙’，而致其慈爱之意也。”</w:t>
      </w:r>
      <w:r w:rsidRPr="00F52718">
        <w:rPr>
          <w:rFonts w:cs="宋体" w:hint="eastAsia"/>
          <w:vertAlign w:val="superscript"/>
        </w:rPr>
        <w:endnoteReference w:id="14"/>
      </w:r>
      <w:r w:rsidRPr="00F52718">
        <w:rPr>
          <w:rFonts w:cs="宋体" w:hint="eastAsia"/>
        </w:rPr>
        <w:t>祝由告、祷两项内容组成</w:t>
      </w:r>
      <w:r w:rsidRPr="00F52718">
        <w:rPr>
          <w:rFonts w:cs="宋体" w:hint="eastAsia"/>
          <w:vertAlign w:val="superscript"/>
        </w:rPr>
        <w:endnoteReference w:id="15"/>
      </w:r>
      <w:r w:rsidRPr="00F52718">
        <w:rPr>
          <w:rFonts w:cs="宋体" w:hint="eastAsia"/>
        </w:rPr>
        <w:t>。告，即“</w:t>
      </w:r>
      <w:r w:rsidRPr="00F52718">
        <w:rPr>
          <w:rFonts w:cs="宋体" w:hint="eastAsia"/>
          <w:spacing w:val="7"/>
          <w:shd w:val="clear" w:color="auto" w:fill="FFFFFF"/>
        </w:rPr>
        <w:t>祝者通常会在仪式开场时进行陈词，向祭祀对象述告仪式的概况，……包括举行仪式的主体、仪式致礼的对象，有时还要陈述仪式的环节与祭品的种类”。祷，</w:t>
      </w:r>
      <w:r w:rsidRPr="00F52718">
        <w:rPr>
          <w:rFonts w:cs="宋体" w:hint="eastAsia"/>
        </w:rPr>
        <w:t>即向所祭神灵“祈求福祉”</w:t>
      </w:r>
      <w:r w:rsidRPr="00F52718">
        <w:rPr>
          <w:rFonts w:cs="宋体" w:hint="eastAsia"/>
          <w:vertAlign w:val="superscript"/>
        </w:rPr>
        <w:endnoteReference w:id="16"/>
      </w:r>
      <w:r w:rsidRPr="00F52718">
        <w:rPr>
          <w:rFonts w:cs="宋体" w:hint="eastAsia"/>
        </w:rPr>
        <w:t>。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，作为经由尸、</w:t>
      </w:r>
      <w:proofErr w:type="gramStart"/>
      <w:r w:rsidRPr="00F52718">
        <w:rPr>
          <w:rFonts w:cs="宋体" w:hint="eastAsia"/>
        </w:rPr>
        <w:t>祝表达</w:t>
      </w:r>
      <w:proofErr w:type="gramEnd"/>
      <w:r w:rsidRPr="00F52718">
        <w:rPr>
          <w:rFonts w:cs="宋体" w:hint="eastAsia"/>
        </w:rPr>
        <w:t>的神意，一般较为简短，都是“君子万年，</w:t>
      </w:r>
      <w:proofErr w:type="gramStart"/>
      <w:r w:rsidRPr="00F52718">
        <w:rPr>
          <w:rFonts w:cs="宋体" w:hint="eastAsia"/>
        </w:rPr>
        <w:t>介</w:t>
      </w:r>
      <w:proofErr w:type="gramEnd"/>
      <w:r w:rsidRPr="00F52718">
        <w:rPr>
          <w:rFonts w:cs="宋体" w:hint="eastAsia"/>
        </w:rPr>
        <w:t>尔景福”之类的吉祥话</w:t>
      </w:r>
      <w:r w:rsidRPr="00F52718">
        <w:rPr>
          <w:rFonts w:cs="宋体" w:hint="eastAsia"/>
          <w:vertAlign w:val="superscript"/>
        </w:rPr>
        <w:endnoteReference w:id="17"/>
      </w:r>
      <w:r w:rsidRPr="00F52718">
        <w:rPr>
          <w:rFonts w:cs="宋体" w:hint="eastAsia"/>
        </w:rPr>
        <w:t>。</w:t>
      </w:r>
    </w:p>
    <w:p w14:paraId="03DAA130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现在看清华简《四告》的内容与结构。开头一段话，“拜手稽首。者鲁！天</w:t>
      </w:r>
      <w:proofErr w:type="gramStart"/>
      <w:r w:rsidRPr="00F52718">
        <w:rPr>
          <w:rFonts w:cs="宋体" w:hint="eastAsia"/>
        </w:rPr>
        <w:t>尹皋繇</w:t>
      </w:r>
      <w:proofErr w:type="gramEnd"/>
      <w:r w:rsidRPr="00F52718">
        <w:rPr>
          <w:rFonts w:cs="宋体" w:hint="eastAsia"/>
        </w:rPr>
        <w:t>，配享兹馨香，肆</w:t>
      </w:r>
      <w:r w:rsidRPr="00F52718">
        <w:rPr>
          <w:rFonts w:cs="宋体" w:hint="eastAsia"/>
          <w:noProof/>
        </w:rPr>
        <w:drawing>
          <wp:inline distT="0" distB="0" distL="114300" distR="114300" wp14:anchorId="024366F2" wp14:editId="629CE07C">
            <wp:extent cx="182828" cy="222421"/>
            <wp:effectExtent l="0" t="0" r="8255" b="6350"/>
            <wp:docPr id="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96" cy="2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cs="宋体" w:hint="eastAsia"/>
        </w:rPr>
        <w:t>血盟，有之二元父羊、父豕、朱鹿，非讨余有周旦”</w:t>
      </w:r>
      <w:r w:rsidRPr="00F52718">
        <w:rPr>
          <w:rFonts w:cs="宋体" w:hint="eastAsia"/>
          <w:vertAlign w:val="superscript"/>
        </w:rPr>
        <w:endnoteReference w:id="18"/>
      </w:r>
      <w:r w:rsidRPr="00F52718">
        <w:rPr>
          <w:rFonts w:cs="宋体" w:hint="eastAsia"/>
        </w:rPr>
        <w:t>，陈述祭祀主体、祭祀对象、所用祭礼、所献祭品等。这显然是“告”的仪节。从“惟之有殷竞蠢不若”到“用经纬</w:t>
      </w:r>
      <w:r w:rsidRPr="00F52718">
        <w:rPr>
          <w:rFonts w:cs="宋体" w:hint="eastAsia"/>
        </w:rPr>
        <w:lastRenderedPageBreak/>
        <w:t>大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周”一段，先是历数商人罪大恶极、文武受命克商、武王早崩、成王年幼、周公东征等重大史实，然后恳切表达立</w:t>
      </w:r>
      <w:proofErr w:type="gramStart"/>
      <w:r w:rsidRPr="00F52718">
        <w:rPr>
          <w:rFonts w:cs="宋体" w:hint="eastAsia"/>
        </w:rPr>
        <w:t>诲</w:t>
      </w:r>
      <w:proofErr w:type="gramEnd"/>
      <w:r w:rsidRPr="00F52718">
        <w:rPr>
          <w:rFonts w:cs="宋体" w:hint="eastAsia"/>
        </w:rPr>
        <w:t>垂教、治理王朝天下的祈愿。这显然是“祷”的仪节。以上是正祭。</w:t>
      </w:r>
    </w:p>
    <w:p w14:paraId="75667372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从“翌日”到“保兹下土”，先是周公对成王箴训，再是颂扬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陶功绩，然后是向</w:t>
      </w:r>
      <w:proofErr w:type="gramStart"/>
      <w:r w:rsidRPr="00F52718">
        <w:rPr>
          <w:rFonts w:cs="宋体" w:hint="eastAsia"/>
        </w:rPr>
        <w:t>皋陶表达永</w:t>
      </w:r>
      <w:proofErr w:type="gramEnd"/>
      <w:r w:rsidRPr="00F52718">
        <w:rPr>
          <w:rFonts w:cs="宋体" w:hint="eastAsia"/>
        </w:rPr>
        <w:t>享国祚的祈愿（详细分析论证，请见下文）。这显然也是“祷”的仪节。最后一句话，“</w:t>
      </w:r>
      <w:proofErr w:type="gramStart"/>
      <w:r w:rsidRPr="00F52718">
        <w:rPr>
          <w:rFonts w:cs="宋体" w:hint="eastAsia"/>
        </w:rPr>
        <w:t>弋</w:t>
      </w:r>
      <w:proofErr w:type="gramEnd"/>
      <w:r w:rsidRPr="00F52718">
        <w:rPr>
          <w:rFonts w:cs="宋体" w:hint="eastAsia"/>
        </w:rPr>
        <w:t>配享兹，宜尔</w:t>
      </w:r>
      <w:proofErr w:type="gramStart"/>
      <w:r w:rsidRPr="00F52718">
        <w:rPr>
          <w:rFonts w:cs="宋体" w:hint="eastAsia"/>
        </w:rPr>
        <w:t>祜</w:t>
      </w:r>
      <w:proofErr w:type="gramEnd"/>
      <w:r w:rsidRPr="00F52718">
        <w:rPr>
          <w:rFonts w:cs="宋体" w:hint="eastAsia"/>
        </w:rPr>
        <w:t>福”，是尸、祝转述的天尹司慎</w:t>
      </w:r>
      <w:proofErr w:type="gramStart"/>
      <w:r w:rsidRPr="00F52718">
        <w:rPr>
          <w:rFonts w:cs="宋体" w:hint="eastAsia"/>
        </w:rPr>
        <w:t>皋陶对</w:t>
      </w:r>
      <w:proofErr w:type="gramEnd"/>
      <w:r w:rsidRPr="00F52718">
        <w:rPr>
          <w:rFonts w:cs="宋体" w:hint="eastAsia"/>
        </w:rPr>
        <w:t>周公的祝福（详细分析论证，请见下文）。这显然是“嘏”的仪节。以上是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祭。</w:t>
      </w:r>
    </w:p>
    <w:p w14:paraId="7667C16A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当然，在此我们必须强调，由祝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的性质看，清华简《四告》虽是周公祭祀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陶的祷辞，但讲述者不是周公，而应该是祝</w:t>
      </w:r>
      <w:proofErr w:type="gramStart"/>
      <w:r w:rsidRPr="00F52718">
        <w:rPr>
          <w:rFonts w:cs="宋体" w:hint="eastAsia"/>
        </w:rPr>
        <w:t>或祝史</w:t>
      </w:r>
      <w:proofErr w:type="gramEnd"/>
      <w:r w:rsidRPr="00F52718">
        <w:rPr>
          <w:rFonts w:cs="宋体" w:hint="eastAsia"/>
        </w:rPr>
        <w:t>。</w:t>
      </w:r>
    </w:p>
    <w:p w14:paraId="0573FA05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从正祭到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祭，从告到祷，再从祷到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，两天之内周公完成对于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陶的祭祷典礼。虽然具体细节不能完全揭示，但由祷辞各个部分的内容及其性质，仍然可以</w:t>
      </w:r>
      <w:proofErr w:type="gramStart"/>
      <w:r w:rsidRPr="00F52718">
        <w:rPr>
          <w:rFonts w:cs="宋体" w:hint="eastAsia"/>
        </w:rPr>
        <w:t>抉</w:t>
      </w:r>
      <w:proofErr w:type="gramEnd"/>
      <w:r w:rsidRPr="00F52718">
        <w:rPr>
          <w:rFonts w:cs="宋体" w:hint="eastAsia"/>
        </w:rPr>
        <w:t>发与仪节仪程的对应关系，其结构当然也随之逐渐清晰。接下来就可以此为基础,探寻清华简《四告》与《立政》在文本结构上的“镶嵌”关系了。</w:t>
      </w:r>
    </w:p>
    <w:p w14:paraId="249D732C" w14:textId="77777777" w:rsidR="00C15047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  <w:bookmarkStart w:id="2" w:name="_Toc18297"/>
    </w:p>
    <w:p w14:paraId="4D4B44B1" w14:textId="02B63F0C" w:rsidR="00C15047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  <w:r w:rsidRPr="00F52718">
        <w:rPr>
          <w:rFonts w:ascii="Arial" w:eastAsia="黑体" w:hAnsi="Arial" w:hint="eastAsia"/>
          <w:b/>
        </w:rPr>
        <w:t>清华简《四告》与《立政》的“镶嵌”</w:t>
      </w:r>
      <w:bookmarkEnd w:id="2"/>
    </w:p>
    <w:p w14:paraId="1AFF6811" w14:textId="77777777" w:rsidR="00C15047" w:rsidRPr="00F52718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</w:p>
    <w:p w14:paraId="5B9720F4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lastRenderedPageBreak/>
        <w:t>《立政》发布于典礼第二天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陶的开始阶段，即“翌日，其会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君、诸侯、大正、小子、师氏、御事，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告孺子诵，</w:t>
      </w:r>
      <w:proofErr w:type="gramStart"/>
      <w:r w:rsidRPr="00F52718">
        <w:rPr>
          <w:rFonts w:cs="宋体" w:hint="eastAsia"/>
        </w:rPr>
        <w:t>弗敢纵觅</w:t>
      </w:r>
      <w:proofErr w:type="gramEnd"/>
      <w:r w:rsidRPr="00F52718">
        <w:rPr>
          <w:rFonts w:cs="宋体" w:hint="eastAsia"/>
        </w:rPr>
        <w:t>”。笼统地看，的确如此。但如果考虑到典礼仪节与仪程等因素，就会发现这个认识还有进一步深化的必要。</w:t>
      </w:r>
    </w:p>
    <w:p w14:paraId="4FD804A2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首先，周公“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告孺子诵”的内容只是《立政》第一个“周公若曰”领起的部分。此后的祷辞承接这一部分而来。这节祷辞的开头是，“先告受命天丁辟子司慎皋繇”，其中的“告”字，表明下文是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祭祷辞，与前一天的正祭祷辞有别。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祭的重要内容之一，是“寻绎昨日之祭”</w:t>
      </w:r>
      <w:r w:rsidRPr="00F52718">
        <w:rPr>
          <w:rFonts w:cs="宋体" w:hint="eastAsia"/>
          <w:vertAlign w:val="superscript"/>
        </w:rPr>
        <w:endnoteReference w:id="19"/>
      </w:r>
      <w:r w:rsidRPr="00F52718">
        <w:rPr>
          <w:rFonts w:cs="宋体" w:hint="eastAsia"/>
        </w:rPr>
        <w:t>，因此在“告”之前使用了一个“先”字，表明在周公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告成王及百官之后继续昨日之祭的意思。此其一。其二，“先”下面的文字，“</w:t>
      </w:r>
      <w:proofErr w:type="gramStart"/>
      <w:r w:rsidRPr="00F52718">
        <w:rPr>
          <w:rFonts w:cs="宋体" w:hint="eastAsia"/>
        </w:rPr>
        <w:t>忻素成</w:t>
      </w:r>
      <w:proofErr w:type="gramEnd"/>
      <w:r w:rsidRPr="00F52718">
        <w:rPr>
          <w:rFonts w:cs="宋体" w:hint="eastAsia"/>
        </w:rPr>
        <w:t>德，</w:t>
      </w:r>
      <w:proofErr w:type="gramStart"/>
      <w:r w:rsidRPr="00F52718">
        <w:rPr>
          <w:rFonts w:cs="宋体" w:hint="eastAsia"/>
        </w:rPr>
        <w:t>秉</w:t>
      </w:r>
      <w:proofErr w:type="gramEnd"/>
      <w:r w:rsidRPr="00F52718">
        <w:rPr>
          <w:rFonts w:cs="宋体" w:hint="eastAsia"/>
        </w:rPr>
        <w:t>有三俊，惠汝宅天心，兹德天德用</w:t>
      </w:r>
      <w:proofErr w:type="gramStart"/>
      <w:r w:rsidRPr="00F52718">
        <w:rPr>
          <w:rFonts w:cs="宋体" w:hint="eastAsia"/>
        </w:rPr>
        <w:t>歆</w:t>
      </w:r>
      <w:proofErr w:type="gramEnd"/>
      <w:r w:rsidRPr="00F52718">
        <w:rPr>
          <w:rFonts w:cs="宋体" w:hint="eastAsia"/>
        </w:rPr>
        <w:t>，名四方，</w:t>
      </w:r>
      <w:proofErr w:type="gramStart"/>
      <w:r w:rsidRPr="00F52718">
        <w:rPr>
          <w:rFonts w:cs="宋体" w:hint="eastAsia"/>
        </w:rPr>
        <w:t>氐尹</w:t>
      </w:r>
      <w:proofErr w:type="gramEnd"/>
      <w:r w:rsidRPr="00F52718">
        <w:rPr>
          <w:rFonts w:cs="宋体" w:hint="eastAsia"/>
        </w:rPr>
        <w:t>九州，夏用配天”，大意是歌颂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陶凭借自己的高尚道德协助夏人享有天命的功绩。歌颂的目的既是对于正祭的“寻绎”，又是为下面向</w:t>
      </w:r>
      <w:proofErr w:type="gramStart"/>
      <w:r w:rsidRPr="00F52718">
        <w:rPr>
          <w:rFonts w:cs="宋体" w:hint="eastAsia"/>
        </w:rPr>
        <w:t>皋陶报告</w:t>
      </w:r>
      <w:proofErr w:type="gramEnd"/>
      <w:r w:rsidRPr="00F52718">
        <w:rPr>
          <w:rFonts w:cs="宋体" w:hint="eastAsia"/>
        </w:rPr>
        <w:t>周公讲话、祈求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陶保佑——即隐含了的与“先”相对应的“后”——作铺垫。</w:t>
      </w:r>
    </w:p>
    <w:p w14:paraId="2D36AC72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“者鲁天尹</w:t>
      </w:r>
      <w:proofErr w:type="gramStart"/>
      <w:r w:rsidRPr="00F52718">
        <w:rPr>
          <w:rFonts w:cs="宋体" w:hint="eastAsia"/>
        </w:rPr>
        <w:t>皋繇</w:t>
      </w:r>
      <w:proofErr w:type="gramEnd"/>
      <w:r w:rsidRPr="00F52718">
        <w:rPr>
          <w:rFonts w:cs="宋体" w:hint="eastAsia"/>
        </w:rPr>
        <w:t>，毋忍</w:t>
      </w:r>
      <w:proofErr w:type="gramStart"/>
      <w:r w:rsidRPr="00F52718">
        <w:rPr>
          <w:rFonts w:cs="宋体" w:hint="eastAsia"/>
        </w:rPr>
        <w:t>斁</w:t>
      </w:r>
      <w:proofErr w:type="gramEnd"/>
      <w:r w:rsidRPr="00F52718">
        <w:rPr>
          <w:rFonts w:cs="宋体" w:hint="eastAsia"/>
        </w:rPr>
        <w:t>哉，骏保王身，广启</w:t>
      </w:r>
      <w:proofErr w:type="gramStart"/>
      <w:r w:rsidRPr="00F52718">
        <w:rPr>
          <w:rFonts w:cs="宋体" w:hint="eastAsia"/>
        </w:rPr>
        <w:t>厥</w:t>
      </w:r>
      <w:proofErr w:type="gramEnd"/>
      <w:r w:rsidRPr="00F52718">
        <w:rPr>
          <w:rFonts w:cs="宋体" w:hint="eastAsia"/>
        </w:rPr>
        <w:t>心，示之明</w:t>
      </w:r>
      <w:proofErr w:type="gramStart"/>
      <w:r w:rsidRPr="00F52718">
        <w:rPr>
          <w:rFonts w:cs="宋体" w:hint="eastAsia"/>
        </w:rPr>
        <w:t>猷</w:t>
      </w:r>
      <w:proofErr w:type="gramEnd"/>
      <w:r w:rsidRPr="00F52718">
        <w:rPr>
          <w:rFonts w:cs="宋体" w:hint="eastAsia"/>
        </w:rPr>
        <w:t>，</w:t>
      </w:r>
      <w:proofErr w:type="gramStart"/>
      <w:r w:rsidRPr="00F52718">
        <w:rPr>
          <w:rFonts w:cs="宋体" w:hint="eastAsia"/>
        </w:rPr>
        <w:t>渊心优优</w:t>
      </w:r>
      <w:proofErr w:type="gramEnd"/>
      <w:r w:rsidRPr="00F52718">
        <w:rPr>
          <w:rFonts w:cs="宋体" w:hint="eastAsia"/>
        </w:rPr>
        <w:t>，毋违朕言，眔余和</w:t>
      </w:r>
      <w:proofErr w:type="gramStart"/>
      <w:r w:rsidRPr="00F52718">
        <w:rPr>
          <w:rFonts w:cs="宋体" w:hint="eastAsia"/>
        </w:rPr>
        <w:t>协。惟作</w:t>
      </w:r>
      <w:proofErr w:type="gramEnd"/>
      <w:r w:rsidRPr="00F52718">
        <w:rPr>
          <w:rFonts w:cs="宋体" w:hint="eastAsia"/>
        </w:rPr>
        <w:t>立政立事，百尹庶师，</w:t>
      </w:r>
      <w:proofErr w:type="gramStart"/>
      <w:r w:rsidRPr="00F52718">
        <w:rPr>
          <w:rFonts w:cs="宋体" w:hint="eastAsia"/>
        </w:rPr>
        <w:t>俾</w:t>
      </w:r>
      <w:proofErr w:type="gramEnd"/>
      <w:r w:rsidRPr="00F52718">
        <w:rPr>
          <w:rFonts w:cs="宋体" w:hint="eastAsia"/>
        </w:rPr>
        <w:t>助相我，邦国和我，</w:t>
      </w:r>
      <w:proofErr w:type="gramStart"/>
      <w:r w:rsidRPr="00F52718">
        <w:rPr>
          <w:rFonts w:cs="宋体" w:hint="eastAsia"/>
        </w:rPr>
        <w:t>庶</w:t>
      </w:r>
      <w:proofErr w:type="gramEnd"/>
      <w:r w:rsidRPr="00F52718">
        <w:rPr>
          <w:rFonts w:cs="宋体" w:hint="eastAsia"/>
        </w:rPr>
        <w:t>狱</w:t>
      </w:r>
      <w:proofErr w:type="gramStart"/>
      <w:r w:rsidRPr="00F52718">
        <w:rPr>
          <w:rFonts w:cs="宋体" w:hint="eastAsia"/>
        </w:rPr>
        <w:t>庶</w:t>
      </w:r>
      <w:proofErr w:type="gramEnd"/>
      <w:r w:rsidRPr="00F52718">
        <w:rPr>
          <w:rFonts w:cs="宋体" w:hint="eastAsia"/>
        </w:rPr>
        <w:t>慎，</w:t>
      </w:r>
      <w:proofErr w:type="gramStart"/>
      <w:r w:rsidRPr="00F52718">
        <w:rPr>
          <w:rFonts w:cs="宋体" w:hint="eastAsia"/>
        </w:rPr>
        <w:t>阱</w:t>
      </w:r>
      <w:proofErr w:type="gramEnd"/>
      <w:r w:rsidRPr="00F52718">
        <w:rPr>
          <w:rFonts w:cs="宋体" w:hint="eastAsia"/>
        </w:rPr>
        <w:t>用中型。以光周民，</w:t>
      </w:r>
      <w:proofErr w:type="gramStart"/>
      <w:r w:rsidRPr="00F52718">
        <w:rPr>
          <w:rFonts w:cs="宋体" w:hint="eastAsia"/>
        </w:rPr>
        <w:t>懋</w:t>
      </w:r>
      <w:proofErr w:type="gramEnd"/>
      <w:r w:rsidRPr="00F52718">
        <w:rPr>
          <w:rFonts w:cs="宋体" w:hint="eastAsia"/>
        </w:rPr>
        <w:t>我王国，万世勿</w:t>
      </w:r>
      <w:r w:rsidRPr="00F52718">
        <w:rPr>
          <w:rFonts w:cs="宋体" w:hint="eastAsia"/>
        </w:rPr>
        <w:lastRenderedPageBreak/>
        <w:t>奸。文子文孙,保兹下土”</w:t>
      </w:r>
      <w:r w:rsidRPr="00F52718">
        <w:rPr>
          <w:rFonts w:cs="宋体" w:hint="eastAsia"/>
          <w:vertAlign w:val="superscript"/>
        </w:rPr>
        <w:endnoteReference w:id="20"/>
      </w:r>
      <w:r w:rsidRPr="00F52718">
        <w:rPr>
          <w:rFonts w:cs="宋体" w:hint="eastAsia"/>
        </w:rPr>
        <w:t>，“者鲁”是叹词，是另起一段的标志，表明祷辞由歌颂转变为报告与祈求</w:t>
      </w:r>
      <w:r w:rsidRPr="00F52718">
        <w:rPr>
          <w:rFonts w:cs="宋体" w:hint="eastAsia"/>
          <w:vertAlign w:val="superscript"/>
        </w:rPr>
        <w:endnoteReference w:id="21"/>
      </w:r>
      <w:r w:rsidRPr="00F52718">
        <w:rPr>
          <w:rFonts w:cs="宋体" w:hint="eastAsia"/>
        </w:rPr>
        <w:t>。祈求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事项主要有两点，（1）使成王与自己（周公）协力同心，（2）让各级官员协助自己（周公），以使王朝兴盛发达，文王子孙保有天下。报告是对周公讲话的概括，所以二者有一些词句相同或近似。赵平安先生说：“此篇（</w:t>
      </w:r>
      <w:proofErr w:type="gramStart"/>
      <w:r w:rsidRPr="00F52718">
        <w:rPr>
          <w:rFonts w:cs="宋体" w:hint="eastAsia"/>
        </w:rPr>
        <w:t>《</w:t>
      </w:r>
      <w:proofErr w:type="gramEnd"/>
      <w:r w:rsidRPr="00F52718">
        <w:rPr>
          <w:rFonts w:cs="宋体" w:hint="eastAsia"/>
        </w:rPr>
        <w:t>四告一）内容局部与</w:t>
      </w:r>
      <w:proofErr w:type="gramStart"/>
      <w:r w:rsidRPr="00F52718">
        <w:rPr>
          <w:rFonts w:cs="宋体" w:hint="eastAsia"/>
        </w:rPr>
        <w:t>《</w:t>
      </w:r>
      <w:proofErr w:type="gramEnd"/>
      <w:r w:rsidRPr="00F52718">
        <w:rPr>
          <w:rFonts w:cs="宋体" w:hint="eastAsia"/>
        </w:rPr>
        <w:t>书·立政》相关。”</w:t>
      </w:r>
      <w:r w:rsidRPr="00F52718">
        <w:rPr>
          <w:rFonts w:cs="宋体" w:hint="eastAsia"/>
          <w:vertAlign w:val="superscript"/>
        </w:rPr>
        <w:endnoteReference w:id="22"/>
      </w:r>
      <w:r w:rsidRPr="00F52718">
        <w:rPr>
          <w:rFonts w:cs="宋体" w:hint="eastAsia"/>
        </w:rPr>
        <w:t>程浩先生说：“《四告一》中有如此多与《立政》相似的文句，并且基本集中在第二节。周公在同一天刚对成王作了一番告诫，出于组织语言的惯性，便带入了对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陶的祷辞中。”</w:t>
      </w:r>
      <w:r w:rsidRPr="00F52718">
        <w:rPr>
          <w:rFonts w:cs="宋体" w:hint="eastAsia"/>
          <w:vertAlign w:val="superscript"/>
        </w:rPr>
        <w:endnoteReference w:id="23"/>
      </w:r>
      <w:r w:rsidRPr="00F52718">
        <w:rPr>
          <w:rFonts w:cs="宋体" w:hint="eastAsia"/>
        </w:rPr>
        <w:t>赵、程二位先生指出了现象，而本节的论述则为这一现象的产生找到了礼制的根源。</w:t>
      </w:r>
    </w:p>
    <w:p w14:paraId="258252FA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由</w:t>
      </w:r>
      <w:proofErr w:type="gramStart"/>
      <w:r w:rsidRPr="00F52718">
        <w:rPr>
          <w:rFonts w:cs="宋体" w:hint="eastAsia"/>
        </w:rPr>
        <w:t>祝史向皋陶报告</w:t>
      </w:r>
      <w:proofErr w:type="gramEnd"/>
      <w:r w:rsidRPr="00F52718">
        <w:rPr>
          <w:rFonts w:cs="宋体" w:hint="eastAsia"/>
        </w:rPr>
        <w:t>周公讲话的要点，完成与天尹司慎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陶的互动，然后再次表明祭祷的目的，其核心是“懋我王国”。其中的“懋”，是盛大的意思</w:t>
      </w:r>
      <w:r w:rsidRPr="00F52718">
        <w:rPr>
          <w:rFonts w:cs="宋体" w:hint="eastAsia"/>
          <w:vertAlign w:val="superscript"/>
        </w:rPr>
        <w:endnoteReference w:id="24"/>
      </w:r>
      <w:r w:rsidRPr="00F52718">
        <w:rPr>
          <w:rFonts w:cs="宋体" w:hint="eastAsia"/>
        </w:rPr>
        <w:t>，使动用法。这一方面使得周公对成王的</w:t>
      </w:r>
      <w:proofErr w:type="gramStart"/>
      <w:r w:rsidRPr="00F52718">
        <w:rPr>
          <w:rFonts w:cs="宋体" w:hint="eastAsia"/>
        </w:rPr>
        <w:t>箴训有了</w:t>
      </w:r>
      <w:proofErr w:type="gramEnd"/>
      <w:r w:rsidRPr="00F52718">
        <w:rPr>
          <w:rFonts w:cs="宋体" w:hint="eastAsia"/>
        </w:rPr>
        <w:t>着落，一方面与</w:t>
      </w:r>
      <w:proofErr w:type="gramStart"/>
      <w:r w:rsidRPr="00F52718">
        <w:rPr>
          <w:rFonts w:cs="宋体" w:hint="eastAsia"/>
        </w:rPr>
        <w:t>昨日正祭</w:t>
      </w:r>
      <w:proofErr w:type="gramEnd"/>
      <w:r w:rsidRPr="00F52718">
        <w:rPr>
          <w:rFonts w:cs="宋体" w:hint="eastAsia"/>
        </w:rPr>
        <w:t>中的“经纬大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周”呼应，从而完成祭祀典礼的“祝”的仪节中的“祷”的仪注。</w:t>
      </w:r>
    </w:p>
    <w:p w14:paraId="13B61831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其次，《立政》第二个“周公若曰”领起的部分讲述于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辞“</w:t>
      </w:r>
      <w:proofErr w:type="gramStart"/>
      <w:r w:rsidRPr="00F52718">
        <w:rPr>
          <w:rFonts w:cs="宋体" w:hint="eastAsia"/>
        </w:rPr>
        <w:t>弋</w:t>
      </w:r>
      <w:proofErr w:type="gramEnd"/>
      <w:r w:rsidRPr="00F52718">
        <w:rPr>
          <w:rFonts w:cs="宋体" w:hint="eastAsia"/>
        </w:rPr>
        <w:t>配享兹，宜尔</w:t>
      </w:r>
      <w:proofErr w:type="gramStart"/>
      <w:r w:rsidRPr="00F52718">
        <w:rPr>
          <w:rFonts w:cs="宋体" w:hint="eastAsia"/>
        </w:rPr>
        <w:t>祜</w:t>
      </w:r>
      <w:proofErr w:type="gramEnd"/>
      <w:r w:rsidRPr="00F52718">
        <w:rPr>
          <w:rFonts w:cs="宋体" w:hint="eastAsia"/>
        </w:rPr>
        <w:t>福”之后。</w:t>
      </w:r>
    </w:p>
    <w:p w14:paraId="4BCABB55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“弋”，也可隶定为“式”，在商周甲骨文金文中与“異”、“翼”</w:t>
      </w:r>
      <w:r w:rsidRPr="00F52718">
        <w:rPr>
          <w:rFonts w:cs="宋体" w:hint="eastAsia"/>
        </w:rPr>
        <w:lastRenderedPageBreak/>
        <w:t>的含义相同，裘锡圭先生说：“‘式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弋’和‘異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翼’之间的关系是十分密切的。从语音上看，‘式’从‘弋’得声，而‘弋’和‘翼’同音。从语法性质上看，‘式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弋’和‘異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翼’在句子里的位置基本相同，主要都出现在谓语里主要动词前面，有时还出现在体词（名词、时间词、人称代词）当头的动词性结构（包括宾语前置的动宾结构）之前。……很可能‘式、弋、異、翼’等不同的写法实际上代表同一个词。至少可以说‘式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弋’和‘異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翼’代表一对语法性质十分接近的亲属词。”裘先生还说：“‘異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翼’、‘式</w:t>
      </w:r>
      <w:r w:rsidRPr="00F52718">
        <w:rPr>
          <w:rFonts w:ascii="微软雅黑" w:eastAsia="微软雅黑" w:hAnsi="微软雅黑" w:cs="微软雅黑" w:hint="eastAsia"/>
        </w:rPr>
        <w:t>~</w:t>
      </w:r>
      <w:r w:rsidRPr="00F52718">
        <w:rPr>
          <w:rFonts w:cs="宋体" w:hint="eastAsia"/>
        </w:rPr>
        <w:t>弋’可以表示可能、意愿、劝令等意义。”</w:t>
      </w:r>
      <w:r w:rsidRPr="00F52718">
        <w:rPr>
          <w:rFonts w:cs="宋体" w:hint="eastAsia"/>
          <w:vertAlign w:val="superscript"/>
        </w:rPr>
        <w:endnoteReference w:id="25"/>
      </w:r>
      <w:r w:rsidRPr="00F52718">
        <w:rPr>
          <w:rFonts w:cs="宋体" w:hint="eastAsia"/>
        </w:rPr>
        <w:t>细审文意，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辞中这个“弋”或“式”的意思，应该是“意愿”。“弋”的后面与之搭配的“配享兹”，就是典礼第一天正祭祷辞的开头“配享兹馨香”的缩略</w:t>
      </w:r>
      <w:r w:rsidRPr="00F52718">
        <w:rPr>
          <w:rFonts w:cs="宋体" w:hint="eastAsia"/>
          <w:vertAlign w:val="superscript"/>
        </w:rPr>
        <w:endnoteReference w:id="26"/>
      </w:r>
      <w:r w:rsidRPr="00F52718">
        <w:rPr>
          <w:rFonts w:cs="宋体" w:hint="eastAsia"/>
        </w:rPr>
        <w:t>。</w:t>
      </w:r>
    </w:p>
    <w:p w14:paraId="3B819A2D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“宜”，在史墙盘（西周中期，《集成》16.10175）中作“义”：“粦明亚祖</w:t>
      </w:r>
      <w:proofErr w:type="gramStart"/>
      <w:r w:rsidRPr="00F52718">
        <w:rPr>
          <w:rFonts w:cs="宋体" w:hint="eastAsia"/>
        </w:rPr>
        <w:t>祖</w:t>
      </w:r>
      <w:proofErr w:type="gramEnd"/>
      <w:r w:rsidRPr="00F52718">
        <w:rPr>
          <w:rFonts w:cs="宋体" w:hint="eastAsia"/>
        </w:rPr>
        <w:t>辛，迁</w:t>
      </w:r>
      <w:proofErr w:type="gramStart"/>
      <w:r w:rsidRPr="00F52718">
        <w:rPr>
          <w:rFonts w:cs="宋体" w:hint="eastAsia"/>
        </w:rPr>
        <w:t>毓</w:t>
      </w:r>
      <w:proofErr w:type="gramEnd"/>
      <w:r w:rsidRPr="00F52718">
        <w:rPr>
          <w:rFonts w:cs="宋体" w:hint="eastAsia"/>
        </w:rPr>
        <w:t>子孙，繁</w:t>
      </w:r>
      <w:proofErr w:type="gramStart"/>
      <w:r w:rsidRPr="00F52718">
        <w:rPr>
          <w:rFonts w:cs="宋体" w:hint="eastAsia"/>
        </w:rPr>
        <w:t>祓</w:t>
      </w:r>
      <w:proofErr w:type="gramEnd"/>
      <w:r w:rsidRPr="00F52718">
        <w:rPr>
          <w:rFonts w:cs="宋体" w:hint="eastAsia"/>
        </w:rPr>
        <w:t>多厘，齐角</w:t>
      </w:r>
      <w:proofErr w:type="gramStart"/>
      <w:r w:rsidRPr="00F52718">
        <w:rPr>
          <w:rFonts w:cs="宋体" w:hint="eastAsia"/>
        </w:rPr>
        <w:t>炽</w:t>
      </w:r>
      <w:proofErr w:type="gramEnd"/>
      <w:r w:rsidRPr="00F52718">
        <w:rPr>
          <w:rFonts w:cs="宋体" w:hint="eastAsia"/>
        </w:rPr>
        <w:t>光，义其禋祀。”唐兰先生认为：义即宜，应该之义。翻译为“善良英明的亚祖</w:t>
      </w:r>
      <w:proofErr w:type="gramStart"/>
      <w:r w:rsidRPr="00F52718">
        <w:rPr>
          <w:rFonts w:cs="宋体" w:hint="eastAsia"/>
        </w:rPr>
        <w:t>祖</w:t>
      </w:r>
      <w:proofErr w:type="gramEnd"/>
      <w:r w:rsidRPr="00F52718">
        <w:rPr>
          <w:rFonts w:cs="宋体" w:hint="eastAsia"/>
        </w:rPr>
        <w:t>辛，分立宗支，</w:t>
      </w:r>
      <w:proofErr w:type="gramStart"/>
      <w:r w:rsidRPr="00F52718">
        <w:rPr>
          <w:rFonts w:cs="宋体" w:hint="eastAsia"/>
        </w:rPr>
        <w:t>蕃</w:t>
      </w:r>
      <w:proofErr w:type="gramEnd"/>
      <w:r w:rsidRPr="00F52718">
        <w:rPr>
          <w:rFonts w:cs="宋体" w:hint="eastAsia"/>
        </w:rPr>
        <w:t>育子孙，繁多的福，许多喜庆，齐齐整整，焕发光彩，应该受到禋祭。”</w:t>
      </w:r>
      <w:r w:rsidRPr="00F52718">
        <w:rPr>
          <w:rFonts w:cs="宋体" w:hint="eastAsia"/>
          <w:vertAlign w:val="superscript"/>
        </w:rPr>
        <w:endnoteReference w:id="27"/>
      </w:r>
      <w:r w:rsidRPr="00F52718">
        <w:rPr>
          <w:rFonts w:cs="宋体" w:hint="eastAsia"/>
        </w:rPr>
        <w:t>戴家祥先生说：“唐兰读宜。按《大雅·荡》：‘天不湎尔以酒，不义从式’。《毛传》：‘义，宜也’。《礼记·祭义》‘义者，宜此者也’。《中庸》‘义者，宜也’。唐说得之。”</w:t>
      </w:r>
      <w:r w:rsidRPr="00F52718">
        <w:rPr>
          <w:rFonts w:cs="宋体" w:hint="eastAsia"/>
          <w:vertAlign w:val="superscript"/>
        </w:rPr>
        <w:endnoteReference w:id="28"/>
      </w:r>
      <w:r w:rsidRPr="00F52718">
        <w:rPr>
          <w:rFonts w:cs="宋体" w:hint="eastAsia"/>
        </w:rPr>
        <w:t>“宜”的对象是“尔”，与“义</w:t>
      </w:r>
      <w:r w:rsidRPr="00F52718">
        <w:rPr>
          <w:rFonts w:cs="宋体" w:hint="eastAsia"/>
        </w:rPr>
        <w:lastRenderedPageBreak/>
        <w:t>其禋祀”中的“其”相对，前者是第二人称“你”，后者是第三人称“他”，都是人称代词，语境也完全相同</w:t>
      </w:r>
      <w:r w:rsidRPr="00F52718">
        <w:rPr>
          <w:rFonts w:cs="宋体" w:hint="eastAsia"/>
          <w:vertAlign w:val="superscript"/>
        </w:rPr>
        <w:endnoteReference w:id="29"/>
      </w:r>
      <w:r w:rsidRPr="00F52718">
        <w:rPr>
          <w:rFonts w:cs="宋体" w:hint="eastAsia"/>
        </w:rPr>
        <w:t>。</w:t>
      </w:r>
    </w:p>
    <w:p w14:paraId="76047235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“</w:t>
      </w:r>
      <w:proofErr w:type="gramStart"/>
      <w:r w:rsidRPr="00F52718">
        <w:rPr>
          <w:rFonts w:cs="宋体" w:hint="eastAsia"/>
        </w:rPr>
        <w:t>弋</w:t>
      </w:r>
      <w:proofErr w:type="gramEnd"/>
      <w:r w:rsidRPr="00F52718">
        <w:rPr>
          <w:rFonts w:cs="宋体" w:hint="eastAsia"/>
        </w:rPr>
        <w:t>配享兹，宜尔</w:t>
      </w:r>
      <w:proofErr w:type="gramStart"/>
      <w:r w:rsidRPr="00F52718">
        <w:rPr>
          <w:rFonts w:cs="宋体" w:hint="eastAsia"/>
        </w:rPr>
        <w:t>祜</w:t>
      </w:r>
      <w:proofErr w:type="gramEnd"/>
      <w:r w:rsidRPr="00F52718">
        <w:rPr>
          <w:rFonts w:cs="宋体" w:hint="eastAsia"/>
        </w:rPr>
        <w:t>福”，大意是：愿意享用你贡献的美食佳肴，赐予你应该得到的</w:t>
      </w:r>
      <w:proofErr w:type="gramStart"/>
      <w:r w:rsidRPr="00F52718">
        <w:rPr>
          <w:rFonts w:cs="宋体" w:hint="eastAsia"/>
        </w:rPr>
        <w:t>祜</w:t>
      </w:r>
      <w:proofErr w:type="gramEnd"/>
      <w:r w:rsidRPr="00F52718">
        <w:rPr>
          <w:rFonts w:cs="宋体" w:hint="eastAsia"/>
        </w:rPr>
        <w:t>福。“尔”指代的显然是献祭者周公，语气语意显然是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陶之尸的口吻，而转述者当然是负责与神灵交流的祝史。《诗经·小雅·楚茨》云：“为宾为客，献酬交错。礼仪卒度，笑语卒获。神保是格，报以</w:t>
      </w:r>
      <w:proofErr w:type="gramStart"/>
      <w:r w:rsidRPr="00F52718">
        <w:rPr>
          <w:rFonts w:cs="宋体" w:hint="eastAsia"/>
        </w:rPr>
        <w:t>介</w:t>
      </w:r>
      <w:proofErr w:type="gramEnd"/>
      <w:r w:rsidRPr="00F52718">
        <w:rPr>
          <w:rFonts w:cs="宋体" w:hint="eastAsia"/>
        </w:rPr>
        <w:t>福，万寿</w:t>
      </w:r>
      <w:proofErr w:type="gramStart"/>
      <w:r w:rsidRPr="00F52718">
        <w:rPr>
          <w:rFonts w:cs="宋体" w:hint="eastAsia"/>
        </w:rPr>
        <w:t>攸酢</w:t>
      </w:r>
      <w:proofErr w:type="gramEnd"/>
      <w:r w:rsidRPr="00F52718">
        <w:rPr>
          <w:rFonts w:cs="宋体" w:hint="eastAsia"/>
        </w:rPr>
        <w:t>。”描绘的大概是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祭中</w:t>
      </w:r>
      <w:proofErr w:type="gramStart"/>
      <w:r w:rsidRPr="00F52718">
        <w:rPr>
          <w:rFonts w:cs="宋体" w:hint="eastAsia"/>
        </w:rPr>
        <w:t>歆</w:t>
      </w:r>
      <w:proofErr w:type="gramEnd"/>
      <w:r w:rsidRPr="00F52718">
        <w:rPr>
          <w:rFonts w:cs="宋体" w:hint="eastAsia"/>
        </w:rPr>
        <w:t>享了</w:t>
      </w:r>
      <w:proofErr w:type="gramStart"/>
      <w:r w:rsidRPr="00F52718">
        <w:rPr>
          <w:rFonts w:cs="宋体" w:hint="eastAsia"/>
        </w:rPr>
        <w:t>牲醴</w:t>
      </w:r>
      <w:proofErr w:type="gramEnd"/>
      <w:r w:rsidRPr="00F52718">
        <w:rPr>
          <w:rFonts w:cs="宋体" w:hint="eastAsia"/>
        </w:rPr>
        <w:t>的神灵通过</w:t>
      </w:r>
      <w:proofErr w:type="gramStart"/>
      <w:r w:rsidRPr="00F52718">
        <w:rPr>
          <w:rFonts w:cs="宋体" w:hint="eastAsia"/>
        </w:rPr>
        <w:t>祝史向</w:t>
      </w:r>
      <w:proofErr w:type="gramEnd"/>
      <w:r w:rsidRPr="00F52718">
        <w:rPr>
          <w:rFonts w:cs="宋体" w:hint="eastAsia"/>
        </w:rPr>
        <w:t>主人祝福的情景</w:t>
      </w:r>
      <w:r w:rsidRPr="00F52718">
        <w:rPr>
          <w:rFonts w:cs="宋体" w:hint="eastAsia"/>
          <w:vertAlign w:val="superscript"/>
        </w:rPr>
        <w:endnoteReference w:id="30"/>
      </w:r>
      <w:r w:rsidRPr="00F52718">
        <w:rPr>
          <w:rFonts w:cs="宋体" w:hint="eastAsia"/>
        </w:rPr>
        <w:t>。这可以成为我们认定“</w:t>
      </w:r>
      <w:proofErr w:type="gramStart"/>
      <w:r w:rsidRPr="00F52718">
        <w:rPr>
          <w:rFonts w:cs="宋体" w:hint="eastAsia"/>
        </w:rPr>
        <w:t>弋</w:t>
      </w:r>
      <w:proofErr w:type="gramEnd"/>
      <w:r w:rsidRPr="00F52718">
        <w:rPr>
          <w:rFonts w:cs="宋体" w:hint="eastAsia"/>
        </w:rPr>
        <w:t>配享兹，宜尔</w:t>
      </w:r>
      <w:proofErr w:type="gramStart"/>
      <w:r w:rsidRPr="00F52718">
        <w:rPr>
          <w:rFonts w:cs="宋体" w:hint="eastAsia"/>
        </w:rPr>
        <w:t>祜</w:t>
      </w:r>
      <w:proofErr w:type="gramEnd"/>
      <w:r w:rsidRPr="00F52718">
        <w:rPr>
          <w:rFonts w:cs="宋体" w:hint="eastAsia"/>
        </w:rPr>
        <w:t>福”是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辞的参证</w:t>
      </w:r>
      <w:r w:rsidRPr="00F52718">
        <w:rPr>
          <w:rFonts w:cs="宋体" w:hint="eastAsia"/>
          <w:vertAlign w:val="superscript"/>
        </w:rPr>
        <w:endnoteReference w:id="31"/>
      </w:r>
      <w:r w:rsidRPr="00F52718">
        <w:rPr>
          <w:rFonts w:cs="宋体" w:hint="eastAsia"/>
        </w:rPr>
        <w:t>。</w:t>
      </w:r>
    </w:p>
    <w:p w14:paraId="239E4E7F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得到了天尹司慎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陶的祝福，达到了举行祭祷典礼的目的，于是便有了周公为典礼作结的讲话：“大史。司寇苏公！式敬尔由狱，以长我王国。兹式有慎，以列【刑】用中罚。”</w:t>
      </w:r>
      <w:r w:rsidRPr="00F52718">
        <w:rPr>
          <w:rFonts w:cs="宋体" w:hint="eastAsia"/>
          <w:vertAlign w:val="superscript"/>
        </w:rPr>
        <w:endnoteReference w:id="32"/>
      </w:r>
      <w:r w:rsidRPr="00F52718">
        <w:rPr>
          <w:rFonts w:cs="宋体" w:hint="eastAsia"/>
        </w:rPr>
        <w:t>大意是：要求司寇苏公慎用刑罚，以使国家长治久安。其中的“大史”意味深长。此前古今学者，要么认为“此周公因言慎罚，而以苏公敬狱之事告之</w:t>
      </w:r>
      <w:proofErr w:type="gramStart"/>
      <w:r w:rsidRPr="00F52718">
        <w:rPr>
          <w:rFonts w:cs="宋体" w:hint="eastAsia"/>
        </w:rPr>
        <w:t>太</w:t>
      </w:r>
      <w:proofErr w:type="gramEnd"/>
      <w:r w:rsidRPr="00F52718">
        <w:rPr>
          <w:rFonts w:cs="宋体" w:hint="eastAsia"/>
        </w:rPr>
        <w:t>史，使其并书，以为后世司狱之式也”</w:t>
      </w:r>
      <w:r w:rsidRPr="00F52718">
        <w:rPr>
          <w:rFonts w:cs="宋体" w:hint="eastAsia"/>
          <w:vertAlign w:val="superscript"/>
        </w:rPr>
        <w:endnoteReference w:id="33"/>
      </w:r>
      <w:r w:rsidRPr="00F52718">
        <w:rPr>
          <w:rFonts w:cs="宋体" w:hint="eastAsia"/>
        </w:rPr>
        <w:t>；要么认为“苏</w:t>
      </w:r>
      <w:proofErr w:type="gramStart"/>
      <w:r w:rsidRPr="00F52718">
        <w:rPr>
          <w:rFonts w:cs="宋体" w:hint="eastAsia"/>
        </w:rPr>
        <w:t>忿</w:t>
      </w:r>
      <w:proofErr w:type="gramEnd"/>
      <w:r w:rsidRPr="00F52718">
        <w:rPr>
          <w:rFonts w:cs="宋体" w:hint="eastAsia"/>
        </w:rPr>
        <w:t>生之为司寇也，亦兼任</w:t>
      </w:r>
      <w:proofErr w:type="gramStart"/>
      <w:r w:rsidRPr="00F52718">
        <w:rPr>
          <w:rFonts w:cs="宋体" w:hint="eastAsia"/>
        </w:rPr>
        <w:t>太</w:t>
      </w:r>
      <w:proofErr w:type="gramEnd"/>
      <w:r w:rsidRPr="00F52718">
        <w:rPr>
          <w:rFonts w:cs="宋体" w:hint="eastAsia"/>
        </w:rPr>
        <w:t>史之官”</w:t>
      </w:r>
      <w:r w:rsidRPr="00F52718">
        <w:rPr>
          <w:rFonts w:cs="宋体" w:hint="eastAsia"/>
          <w:vertAlign w:val="superscript"/>
        </w:rPr>
        <w:endnoteReference w:id="34"/>
      </w:r>
      <w:r w:rsidRPr="00F52718">
        <w:rPr>
          <w:rFonts w:cs="宋体" w:hint="eastAsia"/>
        </w:rPr>
        <w:t>。这些解释都较为迂阔，没有紧扣祭祷典礼仪式。笔者认为，在这场祭祷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陶的盛大典礼中沟通人神者可能就是这位大史，</w:t>
      </w:r>
      <w:proofErr w:type="gramStart"/>
      <w:r w:rsidRPr="00F52718">
        <w:rPr>
          <w:rFonts w:cs="宋体" w:hint="eastAsia"/>
        </w:rPr>
        <w:t>《金縢》中代周公</w:t>
      </w:r>
      <w:proofErr w:type="gramEnd"/>
      <w:r w:rsidRPr="00F52718">
        <w:rPr>
          <w:rFonts w:cs="宋体" w:hint="eastAsia"/>
        </w:rPr>
        <w:t>为武王向父祖“册祝”的人是“史”，与之照应。</w:t>
      </w:r>
      <w:proofErr w:type="gramStart"/>
      <w:r w:rsidRPr="00F52718">
        <w:rPr>
          <w:rFonts w:cs="宋体" w:hint="eastAsia"/>
        </w:rPr>
        <w:lastRenderedPageBreak/>
        <w:t>大史将</w:t>
      </w:r>
      <w:proofErr w:type="gramEnd"/>
      <w:r w:rsidRPr="00F52718">
        <w:rPr>
          <w:rFonts w:cs="宋体" w:hint="eastAsia"/>
        </w:rPr>
        <w:t>周公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训要点汇报给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陶，将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祝福传达给周公，尽到了职责，完成了任务。至此，周公应该有所表示，但又不能说话太多，以免冲淡典礼的庄重性。注视大史，称呼一声，然后颔首，示意肯定。此时此刻，此情此景，周公的动作、言语、仪态，必当如是。因此，笔者在上面的引文中于“大史”之后标点句号，以与下面的话语隔开。</w:t>
      </w:r>
    </w:p>
    <w:p w14:paraId="0B361FB4" w14:textId="77777777" w:rsidR="00C15047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对于司寇苏公的嘱咐，是周公作</w:t>
      </w:r>
      <w:proofErr w:type="gramStart"/>
      <w:r w:rsidRPr="00F52718">
        <w:rPr>
          <w:rFonts w:cs="宋体" w:hint="eastAsia"/>
        </w:rPr>
        <w:t>结讲话</w:t>
      </w:r>
      <w:proofErr w:type="gramEnd"/>
      <w:r w:rsidRPr="00F52718">
        <w:rPr>
          <w:rFonts w:cs="宋体" w:hint="eastAsia"/>
        </w:rPr>
        <w:t>的重点。其中的“由狱”、“有慎”、“中罚”是关键词，而“长我王国”是终极目的。这些关键词、这一终极目的，既与周公对成王及百官的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告训诫——《立政》第一个“周公若曰”领起部分——呼应，也</w:t>
      </w:r>
      <w:proofErr w:type="gramStart"/>
      <w:r w:rsidRPr="00F52718">
        <w:rPr>
          <w:rFonts w:cs="宋体" w:hint="eastAsia"/>
        </w:rPr>
        <w:t>与大史概括</w:t>
      </w:r>
      <w:proofErr w:type="gramEnd"/>
      <w:r w:rsidRPr="00F52718">
        <w:rPr>
          <w:rFonts w:cs="宋体" w:hint="eastAsia"/>
        </w:rPr>
        <w:t>的刚刚向</w:t>
      </w:r>
      <w:proofErr w:type="gramStart"/>
      <w:r w:rsidRPr="00F52718">
        <w:rPr>
          <w:rFonts w:cs="宋体" w:hint="eastAsia"/>
        </w:rPr>
        <w:t>皋陶报告</w:t>
      </w:r>
      <w:proofErr w:type="gramEnd"/>
      <w:r w:rsidRPr="00F52718">
        <w:rPr>
          <w:rFonts w:cs="宋体" w:hint="eastAsia"/>
        </w:rPr>
        <w:t>的周公讲话要点——“</w:t>
      </w:r>
      <w:proofErr w:type="gramStart"/>
      <w:r w:rsidRPr="00F52718">
        <w:rPr>
          <w:rFonts w:cs="宋体" w:hint="eastAsia"/>
        </w:rPr>
        <w:t>庶</w:t>
      </w:r>
      <w:proofErr w:type="gramEnd"/>
      <w:r w:rsidRPr="00F52718">
        <w:rPr>
          <w:rFonts w:cs="宋体" w:hint="eastAsia"/>
        </w:rPr>
        <w:t>狱</w:t>
      </w:r>
      <w:proofErr w:type="gramStart"/>
      <w:r w:rsidRPr="00F52718">
        <w:rPr>
          <w:rFonts w:cs="宋体" w:hint="eastAsia"/>
        </w:rPr>
        <w:t>庶</w:t>
      </w:r>
      <w:proofErr w:type="gramEnd"/>
      <w:r w:rsidRPr="00F52718">
        <w:rPr>
          <w:rFonts w:cs="宋体" w:hint="eastAsia"/>
        </w:rPr>
        <w:t>慎，</w:t>
      </w:r>
      <w:proofErr w:type="gramStart"/>
      <w:r w:rsidRPr="00F52718">
        <w:rPr>
          <w:rFonts w:cs="宋体" w:hint="eastAsia"/>
        </w:rPr>
        <w:t>阱</w:t>
      </w:r>
      <w:proofErr w:type="gramEnd"/>
      <w:r w:rsidRPr="00F52718">
        <w:rPr>
          <w:rFonts w:cs="宋体" w:hint="eastAsia"/>
        </w:rPr>
        <w:t>用中型”、“懋我王国”——贯通。从而达到结束典礼、使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训深入人心、以便周家永享国祚的“立政”效果。</w:t>
      </w:r>
    </w:p>
    <w:p w14:paraId="10BE7C49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</w:p>
    <w:p w14:paraId="366AED65" w14:textId="77777777" w:rsidR="00C15047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  <w:bookmarkStart w:id="3" w:name="_Toc31203"/>
      <w:r w:rsidRPr="00F52718">
        <w:rPr>
          <w:rFonts w:ascii="Arial" w:eastAsia="黑体" w:hAnsi="Arial" w:hint="eastAsia"/>
          <w:b/>
        </w:rPr>
        <w:t>《立政》第一个“周公若曰”与“殷见”仪节</w:t>
      </w:r>
      <w:bookmarkEnd w:id="3"/>
    </w:p>
    <w:p w14:paraId="433B7719" w14:textId="77777777" w:rsidR="00C15047" w:rsidRPr="00F52718" w:rsidRDefault="00C15047" w:rsidP="00F52718">
      <w:pPr>
        <w:pStyle w:val="afc"/>
        <w:ind w:firstLine="562"/>
        <w:rPr>
          <w:rFonts w:ascii="Arial" w:eastAsia="黑体" w:hAnsi="Arial"/>
          <w:b/>
        </w:rPr>
      </w:pPr>
    </w:p>
    <w:p w14:paraId="3F220D97" w14:textId="584E70C9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《立政》第一个“周公若曰”领起部分是周公对于成王及百官的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训，发布于典礼第二天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</w:t>
      </w:r>
      <w:proofErr w:type="gramStart"/>
      <w:r w:rsidRPr="00F52718">
        <w:rPr>
          <w:rFonts w:cs="宋体" w:hint="eastAsia"/>
        </w:rPr>
        <w:t>皋陶开始</w:t>
      </w:r>
      <w:proofErr w:type="gramEnd"/>
      <w:r w:rsidRPr="00F52718">
        <w:rPr>
          <w:rFonts w:cs="宋体" w:hint="eastAsia"/>
        </w:rPr>
        <w:t>的时候，对此我们不禁要问，这是祭典的随机安排，还是固定的仪节？</w:t>
      </w:r>
    </w:p>
    <w:p w14:paraId="187021CA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lastRenderedPageBreak/>
        <w:t>答案是，仪节固定，仪节在仪程中的位置随机。大家请看青铜器铭文记载的西周祭祀典礼的仪节与仪程。</w:t>
      </w:r>
    </w:p>
    <w:p w14:paraId="20CD043F" w14:textId="77777777" w:rsidR="00C15047" w:rsidRPr="00F52718" w:rsidRDefault="00C15047" w:rsidP="00F52718">
      <w:pPr>
        <w:pStyle w:val="afa"/>
        <w:spacing w:before="540" w:after="540"/>
        <w:ind w:firstLine="496"/>
        <w:rPr>
          <w:rFonts w:hint="eastAsia"/>
        </w:rPr>
      </w:pPr>
      <w:r w:rsidRPr="00F52718">
        <w:rPr>
          <w:rFonts w:hint="eastAsia"/>
        </w:rPr>
        <w:t>（1）叔夨方鼎：惟十又四月，王</w:t>
      </w:r>
      <w:r w:rsidRPr="00F52718">
        <w:rPr>
          <w:rFonts w:hint="eastAsia"/>
          <w:noProof/>
        </w:rPr>
        <w:drawing>
          <wp:inline distT="0" distB="0" distL="114300" distR="114300" wp14:anchorId="64135BA3" wp14:editId="55AF74A0">
            <wp:extent cx="130175" cy="125730"/>
            <wp:effectExtent l="0" t="0" r="6985" b="11430"/>
            <wp:docPr id="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大</w:t>
      </w:r>
      <w:r w:rsidRPr="00F52718">
        <w:rPr>
          <w:rFonts w:hint="eastAsia"/>
          <w:noProof/>
        </w:rPr>
        <w:drawing>
          <wp:inline distT="0" distB="0" distL="114300" distR="114300" wp14:anchorId="4719F3FE" wp14:editId="49B23742">
            <wp:extent cx="125095" cy="129540"/>
            <wp:effectExtent l="0" t="0" r="12065" b="7620"/>
            <wp:docPr id="1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  <w:noProof/>
        </w:rPr>
        <w:drawing>
          <wp:inline distT="0" distB="0" distL="114300" distR="114300" wp14:anchorId="54FEAC9A" wp14:editId="493070AD">
            <wp:extent cx="109220" cy="129540"/>
            <wp:effectExtent l="0" t="0" r="12700" b="7620"/>
            <wp:docPr id="1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，在成周。咸</w:t>
      </w:r>
      <w:r w:rsidRPr="00F52718">
        <w:rPr>
          <w:rFonts w:hint="eastAsia"/>
          <w:noProof/>
        </w:rPr>
        <w:drawing>
          <wp:inline distT="0" distB="0" distL="114300" distR="114300" wp14:anchorId="625F89CB" wp14:editId="06360EA3">
            <wp:extent cx="109220" cy="129540"/>
            <wp:effectExtent l="0" t="0" r="12700" b="7620"/>
            <wp:docPr id="1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，王呼殷厥士。侪叔夨以</w:t>
      </w:r>
      <w:r w:rsidRPr="00F52718">
        <w:rPr>
          <w:rFonts w:hint="eastAsia"/>
          <w:noProof/>
        </w:rPr>
        <w:drawing>
          <wp:inline distT="0" distB="0" distL="114300" distR="114300" wp14:anchorId="62DC272E" wp14:editId="32D7F0BF">
            <wp:extent cx="99060" cy="118745"/>
            <wp:effectExtent l="0" t="0" r="7620" b="3175"/>
            <wp:docPr id="1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衣、车马、贝卅朋。（西周早期，《近出殷周金文集录二编》320）</w:t>
      </w:r>
    </w:p>
    <w:p w14:paraId="7428B1C3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铭文中的关键字词，采纳了李学勤先生的隶定。叔</w:t>
      </w:r>
      <w:proofErr w:type="gramStart"/>
      <w:r w:rsidRPr="00F52718">
        <w:rPr>
          <w:rFonts w:cs="宋体" w:hint="eastAsia"/>
        </w:rPr>
        <w:t>夨</w:t>
      </w:r>
      <w:proofErr w:type="gramEnd"/>
      <w:r w:rsidRPr="00F52718">
        <w:rPr>
          <w:rFonts w:cs="宋体" w:hint="eastAsia"/>
        </w:rPr>
        <w:t>，李学勤先生后来改释为“叔虞”，</w:t>
      </w:r>
      <w:proofErr w:type="gramStart"/>
      <w:r w:rsidRPr="00F52718">
        <w:rPr>
          <w:rFonts w:cs="宋体" w:hint="eastAsia"/>
        </w:rPr>
        <w:t>正确可</w:t>
      </w:r>
      <w:proofErr w:type="gramEnd"/>
      <w:r w:rsidRPr="00F52718">
        <w:rPr>
          <w:rFonts w:cs="宋体" w:hint="eastAsia"/>
        </w:rPr>
        <w:t>从。该铭记载了周王举行盛大祭祀典礼、在祝祷的仪节之后</w:t>
      </w:r>
      <w:proofErr w:type="gramStart"/>
      <w:r w:rsidRPr="00F52718">
        <w:rPr>
          <w:rFonts w:cs="宋体" w:hint="eastAsia"/>
        </w:rPr>
        <w:t>殷见参加</w:t>
      </w:r>
      <w:proofErr w:type="gramEnd"/>
      <w:r w:rsidRPr="00F52718">
        <w:rPr>
          <w:rFonts w:cs="宋体" w:hint="eastAsia"/>
        </w:rPr>
        <w:t>典礼的各级官员、并赏赐叔</w:t>
      </w:r>
      <w:proofErr w:type="gramStart"/>
      <w:r w:rsidRPr="00F52718">
        <w:rPr>
          <w:rFonts w:cs="宋体" w:hint="eastAsia"/>
        </w:rPr>
        <w:t>夨</w:t>
      </w:r>
      <w:proofErr w:type="gramEnd"/>
      <w:r w:rsidRPr="00F52718">
        <w:rPr>
          <w:rFonts w:cs="宋体" w:hint="eastAsia"/>
        </w:rPr>
        <w:t>钱物的史实。对于其中涉及祭法、祭仪的字词，李学勤先生解释说：“‘</w:t>
      </w:r>
      <w:r w:rsidRPr="00F52718">
        <w:rPr>
          <w:rFonts w:cs="宋体" w:hint="eastAsia"/>
          <w:noProof/>
        </w:rPr>
        <w:drawing>
          <wp:inline distT="0" distB="0" distL="114300" distR="114300" wp14:anchorId="213B8B7B" wp14:editId="0462BB17">
            <wp:extent cx="130175" cy="125730"/>
            <wp:effectExtent l="0" t="0" r="6985" b="11430"/>
            <wp:docPr id="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cs="宋体" w:hint="eastAsia"/>
        </w:rPr>
        <w:t>’是近似‘享’、‘献’之类意义宽泛的词”；“‘</w:t>
      </w:r>
      <w:r w:rsidRPr="00F52718">
        <w:rPr>
          <w:rFonts w:cs="宋体" w:hint="eastAsia"/>
          <w:noProof/>
        </w:rPr>
        <w:drawing>
          <wp:inline distT="0" distB="0" distL="114300" distR="114300" wp14:anchorId="5AB006D1" wp14:editId="2E02793C">
            <wp:extent cx="109220" cy="129540"/>
            <wp:effectExtent l="0" t="0" r="12700" b="7620"/>
            <wp:docPr id="1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cs="宋体" w:hint="eastAsia"/>
        </w:rPr>
        <w:t>’字有学者读为‘祷’。《说文》：‘祷，告事求福也。’举行时须有祷词，这种文词要书写在竹木质的简册上，故卜辞这种典礼常涉及用怎样的‘册’。这样用的‘册’字，每每加上‘示’旁，与叔</w:t>
      </w:r>
      <w:proofErr w:type="gramStart"/>
      <w:r w:rsidRPr="00F52718">
        <w:rPr>
          <w:rFonts w:cs="宋体" w:hint="eastAsia"/>
        </w:rPr>
        <w:t>夨</w:t>
      </w:r>
      <w:proofErr w:type="gramEnd"/>
      <w:r w:rsidRPr="00F52718">
        <w:rPr>
          <w:rFonts w:cs="宋体" w:hint="eastAsia"/>
        </w:rPr>
        <w:t>方鼎一样，写作‘</w:t>
      </w:r>
      <w:r w:rsidRPr="00F52718">
        <w:rPr>
          <w:rFonts w:cs="宋体" w:hint="eastAsia"/>
          <w:noProof/>
        </w:rPr>
        <w:drawing>
          <wp:inline distT="0" distB="0" distL="114300" distR="114300" wp14:anchorId="2FF1CF8F" wp14:editId="6AB475D7">
            <wp:extent cx="125095" cy="129540"/>
            <wp:effectExtent l="0" t="0" r="12065" b="7620"/>
            <wp:docPr id="1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718">
        <w:rPr>
          <w:rFonts w:cs="宋体" w:hint="eastAsia"/>
        </w:rPr>
        <w:t>’。”</w:t>
      </w:r>
      <w:r w:rsidRPr="00F52718">
        <w:rPr>
          <w:rFonts w:cs="宋体" w:hint="eastAsia"/>
          <w:vertAlign w:val="superscript"/>
        </w:rPr>
        <w:endnoteReference w:id="35"/>
      </w:r>
      <w:r w:rsidRPr="00F52718">
        <w:rPr>
          <w:rFonts w:cs="宋体" w:hint="eastAsia"/>
        </w:rPr>
        <w:t>由此可知，这场盛大典礼的仪节与仪程大致是：贡献——祝祷——殷见——赏赐。</w:t>
      </w:r>
    </w:p>
    <w:p w14:paraId="58386D9D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将这些仪节仪程与清华简《四告》比较，我们发现二者大同小异。贡献、祝祷，是二者相同之处。殷见，即聚合朝见公卿、大夫、士</w:t>
      </w:r>
      <w:r w:rsidRPr="00F52718">
        <w:rPr>
          <w:rFonts w:cs="宋体" w:hint="eastAsia"/>
          <w:vertAlign w:val="superscript"/>
        </w:rPr>
        <w:endnoteReference w:id="36"/>
      </w:r>
      <w:r w:rsidRPr="00F52718">
        <w:rPr>
          <w:rFonts w:cs="宋体" w:hint="eastAsia"/>
        </w:rPr>
        <w:t>，</w:t>
      </w:r>
      <w:r w:rsidRPr="00F52718">
        <w:rPr>
          <w:rFonts w:cs="宋体" w:hint="eastAsia"/>
        </w:rPr>
        <w:lastRenderedPageBreak/>
        <w:t>对应的是清华简《四告》中的“翌日，其会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君、诸侯、大正、小子、师氏、御事，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告孺子诵，</w:t>
      </w:r>
      <w:proofErr w:type="gramStart"/>
      <w:r w:rsidRPr="00F52718">
        <w:rPr>
          <w:rFonts w:cs="宋体" w:hint="eastAsia"/>
        </w:rPr>
        <w:t>弗敢纵觅</w:t>
      </w:r>
      <w:proofErr w:type="gramEnd"/>
      <w:r w:rsidRPr="00F52718">
        <w:rPr>
          <w:rFonts w:cs="宋体" w:hint="eastAsia"/>
        </w:rPr>
        <w:t>”，区别点只</w:t>
      </w:r>
      <w:proofErr w:type="gramStart"/>
      <w:r w:rsidRPr="00F52718">
        <w:rPr>
          <w:rFonts w:cs="宋体" w:hint="eastAsia"/>
        </w:rPr>
        <w:t>在于殷见主体</w:t>
      </w:r>
      <w:proofErr w:type="gramEnd"/>
      <w:r w:rsidRPr="00F52718">
        <w:rPr>
          <w:rFonts w:cs="宋体" w:hint="eastAsia"/>
        </w:rPr>
        <w:t>，一个是周王，一个是周公。赏赐，在清华简《四告》中未见，</w:t>
      </w:r>
      <w:proofErr w:type="gramStart"/>
      <w:r w:rsidRPr="00F52718">
        <w:rPr>
          <w:rFonts w:cs="宋体" w:hint="eastAsia"/>
        </w:rPr>
        <w:t>个</w:t>
      </w:r>
      <w:proofErr w:type="gramEnd"/>
      <w:r w:rsidRPr="00F52718">
        <w:rPr>
          <w:rFonts w:cs="宋体" w:hint="eastAsia"/>
        </w:rPr>
        <w:t>中原因可能是，清华简《四告》只是一篇祷辞，没有记载典礼仪式。这是二者小异之处。如果从大处着眼，忽略因各种情势而造成的微小差别，那么我们有充分理由相信，《立政》第一个“周公若曰”赖以发布的场景，即清华简《四告》中的“翌日，其会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君、诸侯、大正、小子、师氏、御事，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告孺子诵，</w:t>
      </w:r>
      <w:proofErr w:type="gramStart"/>
      <w:r w:rsidRPr="00F52718">
        <w:rPr>
          <w:rFonts w:cs="宋体" w:hint="eastAsia"/>
        </w:rPr>
        <w:t>弗敢纵觅</w:t>
      </w:r>
      <w:proofErr w:type="gramEnd"/>
      <w:r w:rsidRPr="00F52718">
        <w:rPr>
          <w:rFonts w:cs="宋体" w:hint="eastAsia"/>
        </w:rPr>
        <w:t>”，就是这场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陶典礼中的殷见仪节。再看三例类似的青铜器铭文。</w:t>
      </w:r>
    </w:p>
    <w:p w14:paraId="07D20FE8" w14:textId="77777777" w:rsidR="00C15047" w:rsidRPr="00F52718" w:rsidRDefault="00C15047" w:rsidP="00F52718">
      <w:pPr>
        <w:pStyle w:val="afa"/>
        <w:spacing w:before="540" w:after="540"/>
        <w:ind w:firstLine="496"/>
        <w:rPr>
          <w:rFonts w:hint="eastAsia"/>
        </w:rPr>
      </w:pPr>
      <w:r w:rsidRPr="00F52718">
        <w:rPr>
          <w:rFonts w:hint="eastAsia"/>
        </w:rPr>
        <w:t>（2）二祀邲其卣：丙辰，王令邲其贶，殷于夆，甸</w:t>
      </w:r>
      <w:r w:rsidRPr="00F52718">
        <w:rPr>
          <w:rFonts w:hint="eastAsia"/>
          <w:noProof/>
        </w:rPr>
        <w:drawing>
          <wp:inline distT="0" distB="0" distL="0" distR="0" wp14:anchorId="2819B198" wp14:editId="7CBECAB0">
            <wp:extent cx="113030" cy="110490"/>
            <wp:effectExtent l="0" t="0" r="8890" b="11430"/>
            <wp:docPr id="1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03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宾贝五朋。在正月，遘于妣丙肜日大乙奭。惟王二祀，既</w:t>
      </w:r>
      <w:r w:rsidRPr="00F52718">
        <w:rPr>
          <w:rFonts w:hint="eastAsia"/>
          <w:noProof/>
        </w:rPr>
        <w:drawing>
          <wp:inline distT="0" distB="0" distL="0" distR="0" wp14:anchorId="3E72C42A" wp14:editId="53DC4D68">
            <wp:extent cx="108585" cy="134620"/>
            <wp:effectExtent l="0" t="0" r="13335" b="254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于上下帝。（殷，《集成》10.5412）</w:t>
      </w:r>
    </w:p>
    <w:p w14:paraId="20B8F207" w14:textId="77777777" w:rsidR="00C15047" w:rsidRPr="00F52718" w:rsidRDefault="00C15047" w:rsidP="00F52718">
      <w:pPr>
        <w:pStyle w:val="afa"/>
        <w:spacing w:before="540" w:after="540"/>
        <w:ind w:firstLine="496"/>
        <w:rPr>
          <w:rFonts w:hint="eastAsia"/>
        </w:rPr>
      </w:pPr>
      <w:r w:rsidRPr="00F52718">
        <w:rPr>
          <w:rFonts w:hint="eastAsia"/>
        </w:rPr>
        <w:t>（3）保卣：乙卯，王令保及殷东国五侯，遂贶六品。蔑历于保，赐宾。用作文父癸宗宝尊彝。遘于四方会，王大祀，祓于周。才二月既望。（西周早期，《集成》10.5415）</w:t>
      </w:r>
    </w:p>
    <w:p w14:paraId="7229B99A" w14:textId="77777777" w:rsidR="00C15047" w:rsidRPr="00F52718" w:rsidRDefault="00C15047" w:rsidP="00F52718">
      <w:pPr>
        <w:pStyle w:val="afa"/>
        <w:spacing w:before="540" w:after="540"/>
        <w:ind w:firstLine="496"/>
        <w:rPr>
          <w:rFonts w:cs="宋体" w:hint="eastAsia"/>
        </w:rPr>
      </w:pPr>
      <w:r w:rsidRPr="00F52718">
        <w:rPr>
          <w:rFonts w:hint="eastAsia"/>
        </w:rPr>
        <w:t>（4）士上卣：唯王大禴于宗周，遂</w:t>
      </w:r>
      <w:r w:rsidRPr="00F52718">
        <w:rPr>
          <w:rFonts w:hint="eastAsia"/>
          <w:noProof/>
        </w:rPr>
        <w:drawing>
          <wp:inline distT="0" distB="0" distL="0" distR="0" wp14:anchorId="459279EE" wp14:editId="1F5C6F90">
            <wp:extent cx="100965" cy="100965"/>
            <wp:effectExtent l="0" t="0" r="5715" b="5715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718">
        <w:rPr>
          <w:rFonts w:hint="eastAsia"/>
          <w:noProof/>
        </w:rPr>
        <w:drawing>
          <wp:inline distT="0" distB="0" distL="0" distR="0" wp14:anchorId="3830A175" wp14:editId="3CAEDD8C">
            <wp:extent cx="106680" cy="100330"/>
            <wp:effectExtent l="0" t="0" r="0" b="635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京年，在五月既望辛酉。王令士上眔史寅殷于成周，谷百姓豚，</w:t>
      </w:r>
      <w:r w:rsidRPr="00F52718">
        <w:rPr>
          <w:rFonts w:hint="eastAsia"/>
          <w:noProof/>
        </w:rPr>
        <w:drawing>
          <wp:inline distT="0" distB="0" distL="0" distR="0" wp14:anchorId="1B7607BF" wp14:editId="1A13F398">
            <wp:extent cx="120015" cy="108585"/>
            <wp:effectExtent l="0" t="0" r="1905" b="13335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718">
        <w:rPr>
          <w:rFonts w:hint="eastAsia"/>
        </w:rPr>
        <w:t>赏卣、鬯、贝。（西周早期，《集成》10.5421）</w:t>
      </w:r>
    </w:p>
    <w:p w14:paraId="45C23897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lastRenderedPageBreak/>
        <w:t>三例铭文对于史实的叙述，由于着眼点不同，在仪节上有所显隐，在次序上有所调整，但其典礼仪式与仪程都是：</w:t>
      </w:r>
      <w:r w:rsidRPr="00F52718">
        <w:rPr>
          <w:rFonts w:cs="宋体" w:hint="eastAsia"/>
          <w:noProof/>
        </w:rPr>
        <w:drawing>
          <wp:inline distT="0" distB="0" distL="0" distR="0" wp14:anchorId="0A74D375" wp14:editId="3EE0DCB0">
            <wp:extent cx="108585" cy="134620"/>
            <wp:effectExtent l="0" t="0" r="13335" b="254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718">
        <w:rPr>
          <w:rFonts w:cs="宋体" w:hint="eastAsia"/>
        </w:rPr>
        <w:t>于上下帝（</w:t>
      </w:r>
      <w:proofErr w:type="gramStart"/>
      <w:r w:rsidRPr="00F52718">
        <w:rPr>
          <w:rFonts w:cs="宋体" w:hint="eastAsia"/>
        </w:rPr>
        <w:t>妣</w:t>
      </w:r>
      <w:proofErr w:type="gramEnd"/>
      <w:r w:rsidRPr="00F52718">
        <w:rPr>
          <w:rFonts w:cs="宋体" w:hint="eastAsia"/>
        </w:rPr>
        <w:t>丙</w:t>
      </w:r>
      <w:proofErr w:type="gramStart"/>
      <w:r w:rsidRPr="00F52718">
        <w:rPr>
          <w:rFonts w:cs="宋体" w:hint="eastAsia"/>
        </w:rPr>
        <w:t>肜</w:t>
      </w:r>
      <w:proofErr w:type="gramEnd"/>
      <w:r w:rsidRPr="00F52718">
        <w:rPr>
          <w:rFonts w:cs="宋体" w:hint="eastAsia"/>
        </w:rPr>
        <w:t>祭）、大</w:t>
      </w:r>
      <w:r w:rsidRPr="00F52718">
        <w:rPr>
          <w:rFonts w:cs="宋体" w:hint="eastAsia"/>
          <w:lang w:eastAsia="zh-TW"/>
        </w:rPr>
        <w:t>祀</w:t>
      </w:r>
      <w:r w:rsidRPr="00F52718">
        <w:rPr>
          <w:rFonts w:cs="宋体" w:hint="eastAsia"/>
        </w:rPr>
        <w:t>、大禴（贡献，祝祷）——殷（殷见）——</w:t>
      </w:r>
      <w:proofErr w:type="gramStart"/>
      <w:r w:rsidRPr="00F52718">
        <w:rPr>
          <w:rFonts w:cs="宋体" w:hint="eastAsia"/>
        </w:rPr>
        <w:t>贶</w:t>
      </w:r>
      <w:proofErr w:type="gramEnd"/>
      <w:r w:rsidRPr="00F52718">
        <w:rPr>
          <w:rFonts w:cs="宋体" w:hint="eastAsia"/>
        </w:rPr>
        <w:t>、赐、赏；</w:t>
      </w:r>
      <w:proofErr w:type="gramStart"/>
      <w:r w:rsidRPr="00F52718">
        <w:rPr>
          <w:rFonts w:cs="宋体" w:hint="eastAsia"/>
        </w:rPr>
        <w:t>殷见对象</w:t>
      </w:r>
      <w:proofErr w:type="gramEnd"/>
      <w:r w:rsidRPr="00F52718">
        <w:rPr>
          <w:rFonts w:cs="宋体" w:hint="eastAsia"/>
        </w:rPr>
        <w:t>分别是</w:t>
      </w:r>
      <w:proofErr w:type="gramStart"/>
      <w:r w:rsidRPr="00F52718">
        <w:rPr>
          <w:rFonts w:cs="宋体" w:hint="eastAsia"/>
        </w:rPr>
        <w:t>甸</w:t>
      </w:r>
      <w:proofErr w:type="gramEnd"/>
      <w:r w:rsidRPr="00F52718">
        <w:rPr>
          <w:rFonts w:cs="宋体" w:hint="eastAsia"/>
        </w:rPr>
        <w:t>、侯、百姓。李学勤先生说：“二祀邲其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>所记是商王帝辛在</w:t>
      </w:r>
      <w:proofErr w:type="gramStart"/>
      <w:r w:rsidRPr="00F52718">
        <w:rPr>
          <w:rFonts w:cs="宋体" w:hint="eastAsia"/>
        </w:rPr>
        <w:t>夆</w:t>
      </w:r>
      <w:proofErr w:type="gramEnd"/>
      <w:r w:rsidRPr="00F52718">
        <w:rPr>
          <w:rFonts w:cs="宋体" w:hint="eastAsia"/>
        </w:rPr>
        <w:t>地举行的会同之礼。礼行于境外，应即所谓‘殷国’。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>铭和保尊、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 xml:space="preserve">相仿，都提到‘殷’、‘贶’和‘宾’，两者的礼制显然是沿袭的。” </w:t>
      </w:r>
      <w:r w:rsidRPr="00F52718">
        <w:rPr>
          <w:rFonts w:cs="宋体" w:hint="eastAsia"/>
          <w:vertAlign w:val="superscript"/>
        </w:rPr>
        <w:endnoteReference w:id="37"/>
      </w:r>
      <w:r w:rsidRPr="00F52718">
        <w:rPr>
          <w:rFonts w:cs="宋体" w:hint="eastAsia"/>
        </w:rPr>
        <w:t>清华简《四告》所载祭祀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陶的典礼无疑</w:t>
      </w:r>
      <w:proofErr w:type="gramStart"/>
      <w:r w:rsidRPr="00F52718">
        <w:rPr>
          <w:rFonts w:cs="宋体" w:hint="eastAsia"/>
        </w:rPr>
        <w:t>处于商</w:t>
      </w:r>
      <w:proofErr w:type="gramEnd"/>
      <w:r w:rsidRPr="00F52718">
        <w:rPr>
          <w:rFonts w:cs="宋体" w:hint="eastAsia"/>
        </w:rPr>
        <w:t>周两</w:t>
      </w:r>
      <w:proofErr w:type="gramStart"/>
      <w:r w:rsidRPr="00F52718">
        <w:rPr>
          <w:rFonts w:cs="宋体" w:hint="eastAsia"/>
        </w:rPr>
        <w:t>个</w:t>
      </w:r>
      <w:proofErr w:type="gramEnd"/>
      <w:r w:rsidRPr="00F52718">
        <w:rPr>
          <w:rFonts w:cs="宋体" w:hint="eastAsia"/>
        </w:rPr>
        <w:t>时代上下沿袭的礼制的链条之中。将清华简《四告》与三例铭文比较，可知二者之间也是大同小异。最为引人注意的是，其中的“殷”，即“殷见”，所在仪程中的位置，证明《立政》第一个“周公若曰”赖以发布的场景，即清华简《四告》中的“翌日，其会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君、诸侯、大正、小子、师氏、御事，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告孺子诵，</w:t>
      </w:r>
      <w:proofErr w:type="gramStart"/>
      <w:r w:rsidRPr="00F52718">
        <w:rPr>
          <w:rFonts w:cs="宋体" w:hint="eastAsia"/>
        </w:rPr>
        <w:t>弗敢纵觅</w:t>
      </w:r>
      <w:proofErr w:type="gramEnd"/>
      <w:r w:rsidRPr="00F52718">
        <w:rPr>
          <w:rFonts w:cs="宋体" w:hint="eastAsia"/>
        </w:rPr>
        <w:t>”，确实是这次祭祀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陶典礼中的殷见仪节。再看传世文献的相关记载。</w:t>
      </w:r>
    </w:p>
    <w:p w14:paraId="4701C535" w14:textId="77777777" w:rsidR="00C15047" w:rsidRPr="00F52718" w:rsidRDefault="00C15047" w:rsidP="00F52718">
      <w:pPr>
        <w:pStyle w:val="afa"/>
        <w:spacing w:before="540" w:after="540"/>
        <w:ind w:firstLine="496"/>
        <w:rPr>
          <w:rFonts w:hint="eastAsia"/>
        </w:rPr>
      </w:pPr>
      <w:r w:rsidRPr="00F52718">
        <w:rPr>
          <w:rFonts w:hint="eastAsia"/>
        </w:rPr>
        <w:t>（5）《诗经·小雅·楚茨》：诸父兄弟，备言燕私。乐具入奏，以绥后禄。尔肴既将，莫怨具庆。既醉既饱，小大稽首：“神嗜饮食，使君寿考。孔惠孔时，维其尽之。子子孙孙，勿替引之。”</w:t>
      </w:r>
      <w:r w:rsidRPr="00F52718">
        <w:rPr>
          <w:rFonts w:hint="eastAsia"/>
          <w:vertAlign w:val="superscript"/>
        </w:rPr>
        <w:endnoteReference w:id="38"/>
      </w:r>
    </w:p>
    <w:p w14:paraId="29F75F9E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郑玄笺云：“祭祀毕，归（</w:t>
      </w:r>
      <w:proofErr w:type="gramStart"/>
      <w:r w:rsidRPr="00F52718">
        <w:rPr>
          <w:rFonts w:cs="宋体" w:hint="eastAsia"/>
        </w:rPr>
        <w:t>馈</w:t>
      </w:r>
      <w:proofErr w:type="gramEnd"/>
      <w:r w:rsidRPr="00F52718">
        <w:rPr>
          <w:rFonts w:cs="宋体" w:hint="eastAsia"/>
        </w:rPr>
        <w:t>）宾客豆</w:t>
      </w:r>
      <w:proofErr w:type="gramStart"/>
      <w:r w:rsidRPr="00F52718">
        <w:rPr>
          <w:rFonts w:cs="宋体" w:hint="eastAsia"/>
        </w:rPr>
        <w:t>俎</w:t>
      </w:r>
      <w:proofErr w:type="gramEnd"/>
      <w:r w:rsidRPr="00F52718">
        <w:rPr>
          <w:rFonts w:cs="宋体" w:hint="eastAsia"/>
        </w:rPr>
        <w:t>，同姓则留与之燕，所以</w:t>
      </w:r>
      <w:r w:rsidRPr="00F52718">
        <w:rPr>
          <w:rFonts w:cs="宋体" w:hint="eastAsia"/>
        </w:rPr>
        <w:lastRenderedPageBreak/>
        <w:t>尊宾客、亲骨肉也。”</w:t>
      </w:r>
      <w:r w:rsidRPr="00F52718">
        <w:rPr>
          <w:rFonts w:cs="宋体" w:hint="eastAsia"/>
          <w:vertAlign w:val="superscript"/>
        </w:rPr>
        <w:endnoteReference w:id="39"/>
      </w:r>
      <w:r w:rsidRPr="00F52718">
        <w:rPr>
          <w:rFonts w:cs="宋体" w:hint="eastAsia"/>
        </w:rPr>
        <w:t>《楚茨》是一般贵族的祭祖乐歌，所载礼制与高级贵族祭祀天神的典礼肯定有所不同，但祭</w:t>
      </w:r>
      <w:proofErr w:type="gramStart"/>
      <w:r w:rsidRPr="00F52718">
        <w:rPr>
          <w:rFonts w:cs="宋体" w:hint="eastAsia"/>
        </w:rPr>
        <w:t>祷之后的馈</w:t>
      </w:r>
      <w:proofErr w:type="gramEnd"/>
      <w:r w:rsidRPr="00F52718">
        <w:rPr>
          <w:rFonts w:cs="宋体" w:hint="eastAsia"/>
        </w:rPr>
        <w:t>、燕，与《立政》第一个“周公若曰”及清华简《四告》记载的</w:t>
      </w:r>
      <w:proofErr w:type="gramStart"/>
      <w:r w:rsidRPr="00F52718">
        <w:rPr>
          <w:rFonts w:cs="宋体" w:hint="eastAsia"/>
        </w:rPr>
        <w:t>绎祭开始</w:t>
      </w:r>
      <w:proofErr w:type="gramEnd"/>
      <w:r w:rsidRPr="00F52718">
        <w:rPr>
          <w:rFonts w:cs="宋体" w:hint="eastAsia"/>
        </w:rPr>
        <w:t>场景所显示的“殷见”仪节，在具体内容上，在隆重程度上，或有差异，但性质应当近似。</w:t>
      </w:r>
    </w:p>
    <w:p w14:paraId="121BF051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商周时代的殷见礼有两种类型，“一是单独举行、意义自足的一项礼制，即王或受命公卿代表王朝见诸侯方国，简称殷国”,如大保玉戈（西周早期，《铭图》35·19764）；“二是祭祀典礼之旅酬仪节中的一项仪注”，</w:t>
      </w:r>
      <w:proofErr w:type="gramStart"/>
      <w:r w:rsidRPr="00F52718">
        <w:rPr>
          <w:rFonts w:cs="宋体" w:hint="eastAsia"/>
        </w:rPr>
        <w:t>由于殷见是</w:t>
      </w:r>
      <w:proofErr w:type="gramEnd"/>
      <w:r w:rsidRPr="00F52718">
        <w:rPr>
          <w:rFonts w:cs="宋体" w:hint="eastAsia"/>
        </w:rPr>
        <w:t>旅酬（酬酢）仪节的内核，旅酬（酬酢）仪节也可以称作殷见，如上举叔</w:t>
      </w:r>
      <w:proofErr w:type="gramStart"/>
      <w:r w:rsidRPr="00F52718">
        <w:rPr>
          <w:rFonts w:cs="宋体" w:hint="eastAsia"/>
        </w:rPr>
        <w:t>夨</w:t>
      </w:r>
      <w:proofErr w:type="gramEnd"/>
      <w:r w:rsidRPr="00F52718">
        <w:rPr>
          <w:rFonts w:cs="宋体" w:hint="eastAsia"/>
        </w:rPr>
        <w:t>方鼎。</w:t>
      </w:r>
      <w:proofErr w:type="gramStart"/>
      <w:r w:rsidRPr="00F52718">
        <w:rPr>
          <w:rFonts w:cs="宋体" w:hint="eastAsia"/>
        </w:rPr>
        <w:t>殷见与</w:t>
      </w:r>
      <w:proofErr w:type="gramEnd"/>
      <w:r w:rsidRPr="00F52718">
        <w:rPr>
          <w:rFonts w:cs="宋体" w:hint="eastAsia"/>
        </w:rPr>
        <w:t>祭礼是否举行于共同场所，要视具体情况而定</w:t>
      </w:r>
      <w:r w:rsidRPr="00F52718">
        <w:rPr>
          <w:rFonts w:cs="宋体" w:hint="eastAsia"/>
          <w:vertAlign w:val="superscript"/>
        </w:rPr>
        <w:endnoteReference w:id="40"/>
      </w:r>
      <w:r w:rsidRPr="00F52718">
        <w:rPr>
          <w:rFonts w:cs="宋体" w:hint="eastAsia"/>
        </w:rPr>
        <w:t>。《立政》第一个“周公若曰”与清华简《四告》所载</w:t>
      </w:r>
      <w:proofErr w:type="gramStart"/>
      <w:r w:rsidRPr="00F52718">
        <w:rPr>
          <w:rFonts w:cs="宋体" w:hint="eastAsia"/>
        </w:rPr>
        <w:t>绎祭开始</w:t>
      </w:r>
      <w:proofErr w:type="gramEnd"/>
      <w:r w:rsidRPr="00F52718">
        <w:rPr>
          <w:rFonts w:cs="宋体" w:hint="eastAsia"/>
        </w:rPr>
        <w:t>场景，无疑属于第二种类型的殷见礼。但这场</w:t>
      </w:r>
      <w:proofErr w:type="gramStart"/>
      <w:r w:rsidRPr="00F52718">
        <w:rPr>
          <w:rFonts w:cs="宋体" w:hint="eastAsia"/>
        </w:rPr>
        <w:t>殷</w:t>
      </w:r>
      <w:proofErr w:type="gramEnd"/>
      <w:r w:rsidRPr="00F52718">
        <w:rPr>
          <w:rFonts w:cs="宋体" w:hint="eastAsia"/>
        </w:rPr>
        <w:t>见礼有自身的特点，即与多数祭祀典礼的殷见仪节举行于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</w:t>
      </w:r>
      <w:proofErr w:type="gramStart"/>
      <w:r w:rsidRPr="00F52718">
        <w:rPr>
          <w:rFonts w:cs="宋体" w:hint="eastAsia"/>
        </w:rPr>
        <w:t>的宾尸仪节</w:t>
      </w:r>
      <w:proofErr w:type="gramEnd"/>
      <w:r w:rsidRPr="00F52718">
        <w:rPr>
          <w:rFonts w:cs="宋体" w:hint="eastAsia"/>
        </w:rPr>
        <w:t>之后、旅酬（酬酢）仪节之中不同，而是举行于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祭之前，当然也</w:t>
      </w:r>
      <w:proofErr w:type="gramStart"/>
      <w:r w:rsidRPr="00F52718">
        <w:rPr>
          <w:rFonts w:cs="宋体" w:hint="eastAsia"/>
        </w:rPr>
        <w:t>在宾尸仪节</w:t>
      </w:r>
      <w:proofErr w:type="gramEnd"/>
      <w:r w:rsidRPr="00F52718">
        <w:rPr>
          <w:rFonts w:cs="宋体" w:hint="eastAsia"/>
        </w:rPr>
        <w:t>之前。笔者推测，这不是祭祀典礼的常例，应是根据具体情况而对</w:t>
      </w:r>
      <w:proofErr w:type="gramStart"/>
      <w:r w:rsidRPr="00F52718">
        <w:rPr>
          <w:rFonts w:cs="宋体" w:hint="eastAsia"/>
        </w:rPr>
        <w:t>仪程有所</w:t>
      </w:r>
      <w:proofErr w:type="gramEnd"/>
      <w:r w:rsidRPr="00F52718">
        <w:rPr>
          <w:rFonts w:cs="宋体" w:hint="eastAsia"/>
        </w:rPr>
        <w:t>调整的变例</w:t>
      </w:r>
      <w:r w:rsidRPr="00F52718">
        <w:rPr>
          <w:rFonts w:cs="宋体" w:hint="eastAsia"/>
          <w:vertAlign w:val="superscript"/>
        </w:rPr>
        <w:endnoteReference w:id="41"/>
      </w:r>
      <w:r w:rsidRPr="00F52718">
        <w:rPr>
          <w:rFonts w:cs="宋体" w:hint="eastAsia"/>
        </w:rPr>
        <w:t>。</w:t>
      </w:r>
    </w:p>
    <w:p w14:paraId="54DF0494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稍感遗憾的是，二祀邲其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>、叔</w:t>
      </w:r>
      <w:proofErr w:type="gramStart"/>
      <w:r w:rsidRPr="00F52718">
        <w:rPr>
          <w:rFonts w:cs="宋体" w:hint="eastAsia"/>
        </w:rPr>
        <w:t>夨</w:t>
      </w:r>
      <w:proofErr w:type="gramEnd"/>
      <w:r w:rsidRPr="00F52718">
        <w:rPr>
          <w:rFonts w:cs="宋体" w:hint="eastAsia"/>
        </w:rPr>
        <w:t>方鼎、保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>、士上</w:t>
      </w:r>
      <w:proofErr w:type="gramStart"/>
      <w:r w:rsidRPr="00F52718">
        <w:rPr>
          <w:rFonts w:cs="宋体" w:hint="eastAsia"/>
        </w:rPr>
        <w:t>卣</w:t>
      </w:r>
      <w:proofErr w:type="gramEnd"/>
      <w:r w:rsidRPr="00F52718">
        <w:rPr>
          <w:rFonts w:cs="宋体" w:hint="eastAsia"/>
        </w:rPr>
        <w:t>所载祭祀典礼在时间节律上、在仪节具体内容上，受载体或叙述手法的影响，</w:t>
      </w:r>
      <w:r w:rsidRPr="00F52718">
        <w:rPr>
          <w:rFonts w:cs="宋体" w:hint="eastAsia"/>
        </w:rPr>
        <w:lastRenderedPageBreak/>
        <w:t>都较为模糊，我们不能据此知道这些典礼是否分为正祭与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祭，因此</w:t>
      </w:r>
      <w:proofErr w:type="gramStart"/>
      <w:r w:rsidRPr="00F52718">
        <w:rPr>
          <w:rFonts w:cs="宋体" w:hint="eastAsia"/>
        </w:rPr>
        <w:t>对于殷见仪节</w:t>
      </w:r>
      <w:proofErr w:type="gramEnd"/>
      <w:r w:rsidRPr="00F52718">
        <w:rPr>
          <w:rFonts w:cs="宋体" w:hint="eastAsia"/>
        </w:rPr>
        <w:t>更为详细的情况，例如旅酬（酬酢）的氛围等，不能确切知道。《楚茨》所载祭祀典礼的主体是一般贵族，其</w:t>
      </w:r>
      <w:proofErr w:type="gramStart"/>
      <w:r w:rsidRPr="00F52718">
        <w:rPr>
          <w:rFonts w:cs="宋体" w:hint="eastAsia"/>
        </w:rPr>
        <w:t>馈</w:t>
      </w:r>
      <w:proofErr w:type="gramEnd"/>
      <w:r w:rsidRPr="00F52718">
        <w:rPr>
          <w:rFonts w:cs="宋体" w:hint="eastAsia"/>
        </w:rPr>
        <w:t>燕（</w:t>
      </w:r>
      <w:proofErr w:type="gramStart"/>
      <w:r w:rsidRPr="00F52718">
        <w:rPr>
          <w:rFonts w:cs="宋体" w:hint="eastAsia"/>
        </w:rPr>
        <w:t>旅酬或</w:t>
      </w:r>
      <w:proofErr w:type="gramEnd"/>
      <w:r w:rsidRPr="00F52718">
        <w:rPr>
          <w:rFonts w:cs="宋体" w:hint="eastAsia"/>
        </w:rPr>
        <w:t>酬酢）仪节</w:t>
      </w:r>
      <w:proofErr w:type="gramStart"/>
      <w:r w:rsidRPr="00F52718">
        <w:rPr>
          <w:rFonts w:cs="宋体" w:hint="eastAsia"/>
        </w:rPr>
        <w:t>有殷见的</w:t>
      </w:r>
      <w:proofErr w:type="gramEnd"/>
      <w:r w:rsidRPr="00F52718">
        <w:rPr>
          <w:rFonts w:cs="宋体" w:hint="eastAsia"/>
        </w:rPr>
        <w:t>性质，所提供的信息对我们认识西周高级贵族所行祭祀典礼</w:t>
      </w:r>
      <w:proofErr w:type="gramStart"/>
      <w:r w:rsidRPr="00F52718">
        <w:rPr>
          <w:rFonts w:cs="宋体" w:hint="eastAsia"/>
        </w:rPr>
        <w:t>中殷见仪节</w:t>
      </w:r>
      <w:proofErr w:type="gramEnd"/>
      <w:r w:rsidRPr="00F52718">
        <w:rPr>
          <w:rFonts w:cs="宋体" w:hint="eastAsia"/>
        </w:rPr>
        <w:t>有参考价值，但二者毕竟有阶层的悬隔，不能完全互相替代。但无论如何，这些材料能够证明《立政》第一个“周公若曰”与清华简《四告》所载</w:t>
      </w:r>
      <w:proofErr w:type="gramStart"/>
      <w:r w:rsidRPr="00F52718">
        <w:rPr>
          <w:rFonts w:cs="宋体" w:hint="eastAsia"/>
        </w:rPr>
        <w:t>绎祭开始</w:t>
      </w:r>
      <w:proofErr w:type="gramEnd"/>
      <w:r w:rsidRPr="00F52718">
        <w:rPr>
          <w:rFonts w:cs="宋体" w:hint="eastAsia"/>
        </w:rPr>
        <w:t>场景，是周公祭祀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陶典礼之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祭的殷见仪节，就已经足够了。</w:t>
      </w:r>
    </w:p>
    <w:p w14:paraId="6636A6AC" w14:textId="77777777" w:rsidR="00C15047" w:rsidRDefault="00C15047" w:rsidP="00F52718">
      <w:pPr>
        <w:pStyle w:val="afc"/>
        <w:ind w:firstLine="562"/>
        <w:rPr>
          <w:rFonts w:ascii="Arial" w:eastAsia="黑体" w:hAnsi="Arial"/>
          <w:b/>
        </w:rPr>
      </w:pPr>
      <w:bookmarkStart w:id="4" w:name="_Toc15349"/>
    </w:p>
    <w:p w14:paraId="0ABF819A" w14:textId="4BAA7AD2" w:rsidR="00C15047" w:rsidRDefault="00C15047" w:rsidP="00F52718">
      <w:pPr>
        <w:pStyle w:val="afc"/>
        <w:ind w:firstLine="562"/>
        <w:jc w:val="center"/>
        <w:rPr>
          <w:rFonts w:ascii="Arial" w:eastAsia="黑体" w:hAnsi="Arial"/>
          <w:b/>
        </w:rPr>
      </w:pPr>
      <w:r w:rsidRPr="00F52718">
        <w:rPr>
          <w:rFonts w:ascii="Arial" w:eastAsia="黑体" w:hAnsi="Arial" w:hint="eastAsia"/>
          <w:b/>
        </w:rPr>
        <w:t>从祭礼到诰命——《立政》体例的形成</w:t>
      </w:r>
      <w:bookmarkEnd w:id="4"/>
    </w:p>
    <w:p w14:paraId="2CE0D811" w14:textId="77777777" w:rsidR="00C15047" w:rsidRPr="00F52718" w:rsidRDefault="00C15047" w:rsidP="00F52718">
      <w:pPr>
        <w:pStyle w:val="afc"/>
        <w:ind w:firstLine="562"/>
        <w:rPr>
          <w:rFonts w:ascii="Arial" w:eastAsia="黑体" w:hAnsi="Arial"/>
          <w:b/>
        </w:rPr>
      </w:pPr>
    </w:p>
    <w:p w14:paraId="6FDBB0A2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《立政》第一个“周公若曰”是周公在祭祷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陶典礼的殷见仪节上的讲话，发布于清华简《四告》中的“翌日，其会</w:t>
      </w:r>
      <w:proofErr w:type="gramStart"/>
      <w:r w:rsidRPr="00F52718">
        <w:rPr>
          <w:rFonts w:cs="宋体" w:hint="eastAsia"/>
        </w:rPr>
        <w:t>邦</w:t>
      </w:r>
      <w:proofErr w:type="gramEnd"/>
      <w:r w:rsidRPr="00F52718">
        <w:rPr>
          <w:rFonts w:cs="宋体" w:hint="eastAsia"/>
        </w:rPr>
        <w:t>君、诸侯、大正、小子、师氏、御事，</w:t>
      </w:r>
      <w:proofErr w:type="gramStart"/>
      <w:r w:rsidRPr="00F52718">
        <w:rPr>
          <w:rFonts w:cs="宋体" w:hint="eastAsia"/>
        </w:rPr>
        <w:t>箴</w:t>
      </w:r>
      <w:proofErr w:type="gramEnd"/>
      <w:r w:rsidRPr="00F52718">
        <w:rPr>
          <w:rFonts w:cs="宋体" w:hint="eastAsia"/>
        </w:rPr>
        <w:t>告孺子诵，</w:t>
      </w:r>
      <w:proofErr w:type="gramStart"/>
      <w:r w:rsidRPr="00F52718">
        <w:rPr>
          <w:rFonts w:cs="宋体" w:hint="eastAsia"/>
        </w:rPr>
        <w:t>弗敢纵觅</w:t>
      </w:r>
      <w:proofErr w:type="gramEnd"/>
      <w:r w:rsidRPr="00F52718">
        <w:rPr>
          <w:rFonts w:cs="宋体" w:hint="eastAsia"/>
        </w:rPr>
        <w:t>”之时。《立政》第二个“周公若曰”是周公颔首致意大史、嘱咐司寇苏公慎用刑罚的讲话，发布于为典礼完成而作结之时。如此一来，《立政》与清华简《四告》在内容与结构上形成了彼此“镶嵌”、“套合”的关系。</w:t>
      </w:r>
    </w:p>
    <w:p w14:paraId="5A141FD3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二者的性质有较大不同。《立政》是周公的讲话，是面向成王及</w:t>
      </w:r>
      <w:r w:rsidRPr="00F52718">
        <w:rPr>
          <w:rFonts w:cs="宋体" w:hint="eastAsia"/>
        </w:rPr>
        <w:lastRenderedPageBreak/>
        <w:t>百官的政治诰命，清华简《四告》</w:t>
      </w:r>
      <w:proofErr w:type="gramStart"/>
      <w:r w:rsidRPr="00F52718">
        <w:rPr>
          <w:rFonts w:cs="宋体" w:hint="eastAsia"/>
        </w:rPr>
        <w:t>是祝史的</w:t>
      </w:r>
      <w:proofErr w:type="gramEnd"/>
      <w:r w:rsidRPr="00F52718">
        <w:rPr>
          <w:rFonts w:cs="宋体" w:hint="eastAsia"/>
        </w:rPr>
        <w:t>祷辞，是对于天尹司慎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陶的带有巫术色彩的祈愿，这决定了二者必然是同源而异途。清华简《四告》没有进入儒家视野，《立政》则成为了儒家的经典文献</w:t>
      </w:r>
      <w:r w:rsidRPr="00F52718">
        <w:rPr>
          <w:rFonts w:cs="宋体" w:hint="eastAsia"/>
          <w:vertAlign w:val="superscript"/>
        </w:rPr>
        <w:endnoteReference w:id="42"/>
      </w:r>
      <w:r w:rsidRPr="00F52718">
        <w:rPr>
          <w:rFonts w:cs="宋体" w:hint="eastAsia"/>
        </w:rPr>
        <w:t>。</w:t>
      </w:r>
    </w:p>
    <w:p w14:paraId="5115CDEC" w14:textId="77777777" w:rsidR="00C15047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《立政》在成为儒家经典文献之前，肯定有一个对记录周公祭祷</w:t>
      </w:r>
      <w:proofErr w:type="gramStart"/>
      <w:r w:rsidRPr="00F52718">
        <w:rPr>
          <w:rFonts w:cs="宋体" w:hint="eastAsia"/>
        </w:rPr>
        <w:t>皋</w:t>
      </w:r>
      <w:proofErr w:type="gramEnd"/>
      <w:r w:rsidRPr="00F52718">
        <w:rPr>
          <w:rFonts w:cs="宋体" w:hint="eastAsia"/>
        </w:rPr>
        <w:t>陶典礼的原始档案资料进行选择编辑的环节。尽管详情不得而知，但可以肯定的是，放弃的</w:t>
      </w:r>
      <w:proofErr w:type="gramStart"/>
      <w:r w:rsidRPr="00F52718">
        <w:rPr>
          <w:rFonts w:cs="宋体" w:hint="eastAsia"/>
        </w:rPr>
        <w:t>是祝史的</w:t>
      </w:r>
      <w:proofErr w:type="gramEnd"/>
      <w:r w:rsidRPr="00F52718">
        <w:rPr>
          <w:rFonts w:cs="宋体" w:hint="eastAsia"/>
        </w:rPr>
        <w:t>祷辞，选择的是周公的讲话。周公的两段讲话</w:t>
      </w:r>
      <w:proofErr w:type="gramStart"/>
      <w:r w:rsidRPr="00F52718">
        <w:rPr>
          <w:rFonts w:cs="宋体" w:hint="eastAsia"/>
        </w:rPr>
        <w:t>隔着祝史的</w:t>
      </w:r>
      <w:proofErr w:type="gramEnd"/>
      <w:r w:rsidRPr="00F52718">
        <w:rPr>
          <w:rFonts w:cs="宋体" w:hint="eastAsia"/>
        </w:rPr>
        <w:t>一段</w:t>
      </w:r>
      <w:proofErr w:type="gramStart"/>
      <w:r w:rsidRPr="00F52718">
        <w:rPr>
          <w:rFonts w:cs="宋体" w:hint="eastAsia"/>
        </w:rPr>
        <w:t>绎</w:t>
      </w:r>
      <w:proofErr w:type="gramEnd"/>
      <w:r w:rsidRPr="00F52718">
        <w:rPr>
          <w:rFonts w:cs="宋体" w:hint="eastAsia"/>
        </w:rPr>
        <w:t>祭祷辞，</w:t>
      </w:r>
      <w:proofErr w:type="gramStart"/>
      <w:r w:rsidRPr="00F52718">
        <w:rPr>
          <w:rFonts w:cs="宋体" w:hint="eastAsia"/>
        </w:rPr>
        <w:t>以及祝史转述的神尸的</w:t>
      </w:r>
      <w:proofErr w:type="gramEnd"/>
      <w:r w:rsidRPr="00F52718">
        <w:rPr>
          <w:rFonts w:cs="宋体" w:hint="eastAsia"/>
        </w:rPr>
        <w:t>一句</w:t>
      </w:r>
      <w:proofErr w:type="gramStart"/>
      <w:r w:rsidRPr="00F52718">
        <w:rPr>
          <w:rFonts w:cs="宋体" w:hint="eastAsia"/>
        </w:rPr>
        <w:t>嘏</w:t>
      </w:r>
      <w:proofErr w:type="gramEnd"/>
      <w:r w:rsidRPr="00F52718">
        <w:rPr>
          <w:rFonts w:cs="宋体" w:hint="eastAsia"/>
        </w:rPr>
        <w:t>辞，史官当初现场记录时分别作了“周公若曰”的标记</w:t>
      </w:r>
      <w:r w:rsidRPr="00F52718">
        <w:rPr>
          <w:rFonts w:cs="宋体" w:hint="eastAsia"/>
          <w:vertAlign w:val="superscript"/>
        </w:rPr>
        <w:endnoteReference w:id="43"/>
      </w:r>
      <w:r w:rsidRPr="00F52718">
        <w:rPr>
          <w:rFonts w:cs="宋体" w:hint="eastAsia"/>
        </w:rPr>
        <w:t>。待到两段讲话编辑合成之后，《立政》就形成了开头与结尾两个“周公若曰”，且各自领起的篇幅极不对称的文本结构与篇章体例。</w:t>
      </w:r>
    </w:p>
    <w:p w14:paraId="45E7B6E3" w14:textId="2C6AB9E4" w:rsidR="00C345E1" w:rsidRPr="00F52718" w:rsidRDefault="00C15047" w:rsidP="00F52718">
      <w:pPr>
        <w:pStyle w:val="afc"/>
        <w:ind w:firstLine="560"/>
        <w:rPr>
          <w:rFonts w:cs="宋体" w:hint="eastAsia"/>
        </w:rPr>
      </w:pPr>
      <w:r w:rsidRPr="00F52718">
        <w:rPr>
          <w:rFonts w:cs="宋体" w:hint="eastAsia"/>
        </w:rPr>
        <w:t>这表明，《立政》与《康诰》一样，是记录典礼档案的节选</w:t>
      </w:r>
      <w:r w:rsidRPr="00F52718">
        <w:rPr>
          <w:rFonts w:cs="宋体" w:hint="eastAsia"/>
          <w:vertAlign w:val="superscript"/>
        </w:rPr>
        <w:endnoteReference w:id="44"/>
      </w:r>
      <w:r w:rsidRPr="00F52718">
        <w:rPr>
          <w:rFonts w:cs="宋体" w:hint="eastAsia"/>
        </w:rPr>
        <w:t>。二者共同证明，“尚书”源于礼仪。综合起来看，从典礼到昭告天下诰命的发展过程，大约有七个步骤：（1）典礼——祭礼、封建礼、养老礼等。（2）诰命（一）——现场属性，对象是王或公卿大夫。（3）档案——史官记录、保存、归档</w:t>
      </w:r>
      <w:r w:rsidRPr="00F52718">
        <w:rPr>
          <w:rFonts w:cs="宋体" w:hint="eastAsia"/>
          <w:vertAlign w:val="superscript"/>
        </w:rPr>
        <w:endnoteReference w:id="45"/>
      </w:r>
      <w:r w:rsidRPr="00F52718">
        <w:rPr>
          <w:rFonts w:cs="宋体" w:hint="eastAsia"/>
        </w:rPr>
        <w:t>。</w:t>
      </w:r>
      <w:r w:rsidR="00F52718" w:rsidRPr="00F52718">
        <w:rPr>
          <w:rFonts w:cs="宋体" w:hint="eastAsia"/>
        </w:rPr>
        <w:t>（4）节选——与祷辞、</w:t>
      </w:r>
      <w:proofErr w:type="gramStart"/>
      <w:r w:rsidR="00F52718" w:rsidRPr="00F52718">
        <w:rPr>
          <w:rFonts w:cs="宋体" w:hint="eastAsia"/>
        </w:rPr>
        <w:t>嘏</w:t>
      </w:r>
      <w:proofErr w:type="gramEnd"/>
      <w:r w:rsidR="00F52718" w:rsidRPr="00F52718">
        <w:rPr>
          <w:rFonts w:cs="宋体" w:hint="eastAsia"/>
        </w:rPr>
        <w:t>辞、场景文字分道扬镳。（5）编辑——合成加工，保留标记性字句。（6）诰命（二）——天下属性，对象是天下与后世。（7）经典——带有原始记录、原始档案、口头语言的痕迹。</w:t>
      </w:r>
      <w:bookmarkEnd w:id="0"/>
    </w:p>
    <w:sectPr w:rsidR="00C345E1" w:rsidRPr="00F527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B727" w14:textId="77777777" w:rsidR="008F4C60" w:rsidRDefault="008F4C60">
      <w:pPr>
        <w:rPr>
          <w:rFonts w:hint="eastAsia"/>
        </w:rPr>
      </w:pPr>
      <w:r>
        <w:separator/>
      </w:r>
    </w:p>
  </w:endnote>
  <w:endnote w:type="continuationSeparator" w:id="0">
    <w:p w14:paraId="7BE77B97" w14:textId="77777777" w:rsidR="008F4C60" w:rsidRDefault="008F4C60">
      <w:pPr>
        <w:rPr>
          <w:rFonts w:hint="eastAsia"/>
        </w:rPr>
      </w:pPr>
      <w:r>
        <w:continuationSeparator/>
      </w:r>
    </w:p>
  </w:endnote>
  <w:endnote w:id="1">
    <w:p w14:paraId="537F13B8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张怀通：男，历史学博士，河北师范大学历史文化学院教授、博士生导师，中国先秦史学会常务理事，主要从事先秦史、“尚书”学研究。</w:t>
      </w:r>
    </w:p>
  </w:endnote>
  <w:endnote w:id="2">
    <w:p w14:paraId="4D245422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《康诰》体例的特点是文本开头与结尾有两个“王若曰”，而且第一个“王若曰”领起的部分，内容较多，篇幅较长，第二个“王若曰”领起的部分只有十七个字，二者很不对称。《康诰》发布时，周公摄政，代替成王讲话，史官记录时标记的是“王若曰”；《立政》发布时，周公已经致政，史官记录时标记的是“周公若曰”。“王”、“周公”的差异，是讲话者前后身份不同造成，“若曰”即“如是说”，标志着二者的形成方式完全相同。</w:t>
      </w:r>
    </w:p>
  </w:endnote>
  <w:endnote w:id="3">
    <w:p w14:paraId="05BC717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</w:t>
      </w:r>
      <w:r w:rsidRPr="00C15047">
        <w:rPr>
          <w:rFonts w:cs="宋体" w:hint="eastAsia"/>
          <w:szCs w:val="24"/>
        </w:rPr>
        <w:t>杨筠如：《尚书核诂》，西安，陕西人民出版社，1959年，第273页</w:t>
      </w:r>
    </w:p>
  </w:endnote>
  <w:endnote w:id="4">
    <w:p w14:paraId="2959EF9F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陈梦家：《尚书通论》，石家庄，河北教育出版社，2000</w:t>
      </w:r>
      <w:r w:rsidRPr="00C15047">
        <w:rPr>
          <w:rFonts w:cs="宋体" w:hint="eastAsia"/>
          <w:szCs w:val="24"/>
        </w:rPr>
        <w:t>年，第186-187页。</w:t>
      </w:r>
    </w:p>
  </w:endnote>
  <w:endnote w:id="5">
    <w:p w14:paraId="7A4A773B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清华大学出土文献研究与保护中心编、黄德宽主编：《清华大学藏战国竹简（</w:t>
      </w:r>
      <w:r w:rsidRPr="00C15047">
        <w:rPr>
          <w:rFonts w:cs="宋体" w:hint="eastAsia"/>
          <w:szCs w:val="24"/>
        </w:rPr>
        <w:t>拾）》，上海，中西书局，2020年。</w:t>
      </w:r>
    </w:p>
  </w:endnote>
  <w:endnote w:id="6">
    <w:p w14:paraId="15CD15C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笔者按：林甸</w:t>
      </w:r>
      <w:proofErr w:type="gramStart"/>
      <w:r w:rsidRPr="00C15047">
        <w:rPr>
          <w:rFonts w:cs="宋体" w:hint="eastAsia"/>
          <w:szCs w:val="24"/>
        </w:rPr>
        <w:t>甸</w:t>
      </w:r>
      <w:proofErr w:type="gramEnd"/>
      <w:r w:rsidRPr="00C15047">
        <w:rPr>
          <w:rFonts w:cs="宋体" w:hint="eastAsia"/>
          <w:szCs w:val="24"/>
        </w:rPr>
        <w:t>先生说：“</w:t>
      </w:r>
      <w:r w:rsidRPr="00C15047">
        <w:rPr>
          <w:rFonts w:cs="宋体" w:hint="eastAsia"/>
          <w:spacing w:val="7"/>
          <w:szCs w:val="24"/>
          <w:shd w:val="clear" w:color="auto" w:fill="FFFFFF"/>
        </w:rPr>
        <w:t>祝辞的外延大于祷辞，祷辞仅是祝辞中祈求正面回应的一个分类，近于（</w:t>
      </w:r>
      <w:r w:rsidRPr="00C15047">
        <w:rPr>
          <w:rFonts w:cs="宋体" w:hint="eastAsia"/>
          <w:spacing w:val="7"/>
          <w:szCs w:val="24"/>
          <w:shd w:val="clear" w:color="auto" w:fill="FFFFFF"/>
        </w:rPr>
        <w:t>《周礼·大祝》）‘六祝之辞’所说的‘吉祝’，同时又更接近‘祝’的原始形态，在上古以祭祖为核心的祝告话语中占据着最主要的地位。</w:t>
      </w:r>
      <w:r w:rsidRPr="00C15047">
        <w:rPr>
          <w:rFonts w:cs="宋体" w:hint="eastAsia"/>
          <w:szCs w:val="24"/>
        </w:rPr>
        <w:t>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</w:t>
      </w:r>
      <w:r w:rsidRPr="00C15047">
        <w:rPr>
          <w:rStyle w:val="af4"/>
          <w:rFonts w:cs="宋体" w:hint="eastAsia"/>
          <w:b w:val="0"/>
          <w:spacing w:val="7"/>
          <w:szCs w:val="24"/>
          <w:shd w:val="clear" w:color="auto" w:fill="FFFFFF"/>
        </w:rPr>
        <w:t>祝告话语的核心结构及其书面形式的凝结</w:t>
      </w:r>
      <w:r w:rsidRPr="00C15047">
        <w:rPr>
          <w:rFonts w:cs="宋体" w:hint="eastAsia"/>
          <w:szCs w:val="24"/>
        </w:rPr>
        <w:t>》，</w:t>
      </w:r>
      <w:r w:rsidRPr="00C15047">
        <w:rPr>
          <w:rStyle w:val="af4"/>
          <w:rFonts w:cs="宋体" w:hint="eastAsia"/>
          <w:b w:val="0"/>
          <w:spacing w:val="7"/>
          <w:szCs w:val="24"/>
          <w:shd w:val="clear" w:color="auto" w:fill="FFFFFF"/>
        </w:rPr>
        <w:t>《民族艺术》2022年第2期。清华简《四告》的性质无疑属于“吉祝”。</w:t>
      </w:r>
    </w:p>
  </w:endnote>
  <w:endnote w:id="7">
    <w:p w14:paraId="77C98387" w14:textId="7B3DD0BF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</w:t>
      </w:r>
      <w:r w:rsidRPr="00C15047">
        <w:rPr>
          <w:rFonts w:cs="宋体" w:hint="eastAsia"/>
          <w:szCs w:val="24"/>
        </w:rPr>
        <w:t>赵平安：《</w:t>
      </w:r>
      <w:r w:rsidRPr="00C15047">
        <w:rPr>
          <w:rFonts w:cs="宋体" w:hint="eastAsia"/>
          <w:kern w:val="0"/>
          <w:szCs w:val="24"/>
          <w:lang w:bidi="ar"/>
        </w:rPr>
        <w:t>清华简〈四告〉的文本形态及其意义</w:t>
      </w:r>
      <w:r w:rsidRPr="00C15047">
        <w:rPr>
          <w:rFonts w:cs="宋体" w:hint="eastAsia"/>
          <w:szCs w:val="24"/>
        </w:rPr>
        <w:t>》，《文物》2020年第9期。</w:t>
      </w:r>
    </w:p>
  </w:endnote>
  <w:endnote w:id="8">
    <w:p w14:paraId="08C7C523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程浩：《有为言之：先秦“书”类文献的源与流》，北京，中华书局，2021</w:t>
      </w:r>
      <w:r w:rsidRPr="00C15047">
        <w:rPr>
          <w:rFonts w:cs="宋体" w:hint="eastAsia"/>
          <w:szCs w:val="24"/>
        </w:rPr>
        <w:t>年，第232-233、234页。</w:t>
      </w:r>
    </w:p>
  </w:endnote>
  <w:endnote w:id="9">
    <w:p w14:paraId="72E28330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笔者按：杨树达先生说：“殷人</w:t>
      </w:r>
      <w:proofErr w:type="gramStart"/>
      <w:r w:rsidRPr="00C15047">
        <w:rPr>
          <w:rFonts w:cs="宋体" w:hint="eastAsia"/>
          <w:szCs w:val="24"/>
        </w:rPr>
        <w:t>肜</w:t>
      </w:r>
      <w:proofErr w:type="gramEnd"/>
      <w:r w:rsidRPr="00C15047">
        <w:rPr>
          <w:rFonts w:cs="宋体" w:hint="eastAsia"/>
          <w:szCs w:val="24"/>
        </w:rPr>
        <w:t>夕以王名先一日祭，而</w:t>
      </w:r>
      <w:proofErr w:type="gramStart"/>
      <w:r w:rsidRPr="00C15047">
        <w:rPr>
          <w:rFonts w:cs="宋体" w:hint="eastAsia"/>
          <w:szCs w:val="24"/>
        </w:rPr>
        <w:t>肜</w:t>
      </w:r>
      <w:proofErr w:type="gramEnd"/>
      <w:r w:rsidRPr="00C15047">
        <w:rPr>
          <w:rFonts w:cs="宋体" w:hint="eastAsia"/>
          <w:szCs w:val="24"/>
        </w:rPr>
        <w:t>日以王名之日祭，前人所谓祭之明日又祭者，第一祭字盖指</w:t>
      </w:r>
      <w:proofErr w:type="gramStart"/>
      <w:r w:rsidRPr="00C15047">
        <w:rPr>
          <w:rFonts w:cs="宋体" w:hint="eastAsia"/>
          <w:szCs w:val="24"/>
        </w:rPr>
        <w:t>肜夕言</w:t>
      </w:r>
      <w:proofErr w:type="gramEnd"/>
      <w:r w:rsidRPr="00C15047">
        <w:rPr>
          <w:rFonts w:cs="宋体" w:hint="eastAsia"/>
          <w:szCs w:val="24"/>
        </w:rPr>
        <w:t>之，明日又祭则指</w:t>
      </w:r>
      <w:proofErr w:type="gramStart"/>
      <w:r w:rsidRPr="00C15047">
        <w:rPr>
          <w:rFonts w:cs="宋体" w:hint="eastAsia"/>
          <w:szCs w:val="24"/>
        </w:rPr>
        <w:t>肜日言</w:t>
      </w:r>
      <w:proofErr w:type="gramEnd"/>
      <w:r w:rsidRPr="00C15047">
        <w:rPr>
          <w:rFonts w:cs="宋体" w:hint="eastAsia"/>
          <w:szCs w:val="24"/>
        </w:rPr>
        <w:t>之也。以事理言之，先夕之祭盖豫祭，而当日之祭则正祭也。正祭为重而豫祭为轻，则先儒谓初祭为正祭，尊于复祭者，非其实也。”（《释肜日》，《积微居甲文说》，上海，上海古籍出版社，2013</w:t>
      </w:r>
      <w:r w:rsidRPr="00C15047">
        <w:rPr>
          <w:rFonts w:cs="宋体" w:hint="eastAsia"/>
          <w:szCs w:val="24"/>
        </w:rPr>
        <w:t>年）杨先生的话是针对商代祭礼而讲的，依据的是甲骨卜辞，当然值得重视，但鉴于商周礼制的损益关系，笔者认为《仪礼》等对于西周春秋时代祭礼的记载，以及后世学者据此而归纳的西周春秋时代祭礼的仪程仪节，与商代祭礼有所差异，符合清理，二者可以并立。</w:t>
      </w:r>
    </w:p>
  </w:endnote>
  <w:endnote w:id="10">
    <w:p w14:paraId="76CFC078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程浩：《有为言之：先秦“书”类文献的源与流》，北京，中华书局，2021</w:t>
      </w:r>
      <w:r w:rsidRPr="00C15047">
        <w:rPr>
          <w:rFonts w:cs="宋体" w:hint="eastAsia"/>
          <w:szCs w:val="24"/>
        </w:rPr>
        <w:t>年，第223、234页。</w:t>
      </w:r>
    </w:p>
  </w:endnote>
  <w:endnote w:id="11">
    <w:p w14:paraId="1B17BB80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沈文倬：《宗周岁时祭考实》，《宗周礼乐文明考论》（</w:t>
      </w:r>
      <w:r w:rsidRPr="00C15047">
        <w:rPr>
          <w:rFonts w:cs="宋体" w:hint="eastAsia"/>
          <w:szCs w:val="24"/>
        </w:rPr>
        <w:t>增补本），杭州，浙江大学出版社，2006年。</w:t>
      </w:r>
    </w:p>
  </w:endnote>
  <w:endnote w:id="12">
    <w:p w14:paraId="7880D35F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笔者按：例如《左传》昭公二十年云：“其祝、史祭祀，陈信不愧；其家事无猜，其祝、史不</w:t>
      </w:r>
      <w:proofErr w:type="gramStart"/>
      <w:r w:rsidRPr="00C15047">
        <w:rPr>
          <w:rFonts w:cs="宋体" w:hint="eastAsia"/>
          <w:szCs w:val="24"/>
        </w:rPr>
        <w:t>祈</w:t>
      </w:r>
      <w:proofErr w:type="gramEnd"/>
      <w:r w:rsidRPr="00C15047">
        <w:rPr>
          <w:rFonts w:cs="宋体" w:hint="eastAsia"/>
          <w:szCs w:val="24"/>
        </w:rPr>
        <w:t>”，又云：“其祝、史荐信，无愧心矣。……国受其福，祝、史与焉”。见</w:t>
      </w:r>
      <w:proofErr w:type="gramStart"/>
      <w:r w:rsidRPr="00C15047">
        <w:rPr>
          <w:rFonts w:cs="宋体" w:hint="eastAsia"/>
          <w:szCs w:val="24"/>
        </w:rPr>
        <w:t>杨伯峻《春秋左传注》</w:t>
      </w:r>
      <w:proofErr w:type="gramEnd"/>
      <w:r w:rsidRPr="00C15047">
        <w:rPr>
          <w:rFonts w:cs="宋体" w:hint="eastAsia"/>
          <w:szCs w:val="24"/>
        </w:rPr>
        <w:t>，北京，中华书局，1990</w:t>
      </w:r>
      <w:r w:rsidRPr="00C15047">
        <w:rPr>
          <w:rFonts w:cs="宋体" w:hint="eastAsia"/>
          <w:szCs w:val="24"/>
        </w:rPr>
        <w:t>年，第1415、1416页。结合上下文看，“祝”与“史”之间是否标点顿号，不必拘泥，但“祝史”联称，可以断言。</w:t>
      </w:r>
    </w:p>
  </w:endnote>
  <w:endnote w:id="13">
    <w:p w14:paraId="0139D45C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杨筠如：《尚书核诂》，西安，陕西人民出版社，1959</w:t>
      </w:r>
      <w:r w:rsidRPr="00C15047">
        <w:rPr>
          <w:rFonts w:cs="宋体" w:hint="eastAsia"/>
          <w:szCs w:val="24"/>
        </w:rPr>
        <w:t>年，第151页。</w:t>
      </w:r>
    </w:p>
  </w:endnote>
  <w:endnote w:id="14">
    <w:p w14:paraId="22946FD1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孙希旦撰，沈啸寰、王星贤点校：《礼记集解》，北京，中华书局，1989</w:t>
      </w:r>
      <w:r w:rsidRPr="00C15047">
        <w:rPr>
          <w:rFonts w:cs="宋体" w:hint="eastAsia"/>
          <w:szCs w:val="24"/>
        </w:rPr>
        <w:t>年，第594页。</w:t>
      </w:r>
    </w:p>
  </w:endnote>
  <w:endnote w:id="15">
    <w:p w14:paraId="339266B7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笔者按：“祝”与“祷”二字音义相通，</w:t>
      </w:r>
      <w:r w:rsidRPr="00C15047">
        <w:rPr>
          <w:rFonts w:cs="宋体" w:hint="eastAsia"/>
          <w:kern w:val="0"/>
          <w:szCs w:val="24"/>
          <w:lang w:bidi="ar"/>
        </w:rPr>
        <w:t>王国维先生说：“古‘祷’、‘祝’二字同谊同声，</w:t>
      </w:r>
      <w:proofErr w:type="gramStart"/>
      <w:r w:rsidRPr="00C15047">
        <w:rPr>
          <w:rFonts w:cs="宋体" w:hint="eastAsia"/>
          <w:kern w:val="0"/>
          <w:szCs w:val="24"/>
          <w:lang w:bidi="ar"/>
        </w:rPr>
        <w:t>疑</w:t>
      </w:r>
      <w:proofErr w:type="gramEnd"/>
      <w:r w:rsidRPr="00C15047">
        <w:rPr>
          <w:rFonts w:cs="宋体" w:hint="eastAsia"/>
          <w:kern w:val="0"/>
          <w:szCs w:val="24"/>
          <w:lang w:bidi="ar"/>
        </w:rPr>
        <w:t>本一字。《乐记》及《史记·周本纪》封黄帝之后于祝，《吕氏春秋·慎大览》‘祝’作 ‘铸’，郑注《乐记》亦云‘祝’或为‘铸’。‘祷’与‘铸’皆寿声。”</w:t>
      </w:r>
      <w:proofErr w:type="gramStart"/>
      <w:r w:rsidRPr="00C15047">
        <w:rPr>
          <w:rFonts w:cs="宋体" w:hint="eastAsia"/>
          <w:kern w:val="0"/>
          <w:szCs w:val="24"/>
          <w:lang w:bidi="ar"/>
        </w:rPr>
        <w:t>见氏著</w:t>
      </w:r>
      <w:proofErr w:type="gramEnd"/>
      <w:r w:rsidRPr="00C15047">
        <w:rPr>
          <w:rFonts w:cs="宋体" w:hint="eastAsia"/>
          <w:kern w:val="0"/>
          <w:szCs w:val="24"/>
          <w:lang w:bidi="ar"/>
        </w:rPr>
        <w:t>《史籀篇疏证》，《王国维遗书》第4</w:t>
      </w:r>
      <w:r w:rsidRPr="00C15047">
        <w:rPr>
          <w:rFonts w:cs="宋体" w:hint="eastAsia"/>
          <w:kern w:val="0"/>
          <w:szCs w:val="24"/>
          <w:lang w:bidi="ar"/>
        </w:rPr>
        <w:t>册，上海，上海书店出版社，1983年。</w:t>
      </w:r>
    </w:p>
  </w:endnote>
  <w:endnote w:id="16">
    <w:p w14:paraId="127B4BE5" w14:textId="77777777" w:rsidR="00C15047" w:rsidRPr="00C15047" w:rsidRDefault="00C15047" w:rsidP="00F52718">
      <w:pPr>
        <w:pStyle w:val="a8"/>
        <w:rPr>
          <w:rStyle w:val="af4"/>
          <w:rFonts w:cs="宋体" w:hint="eastAsia"/>
          <w:b w:val="0"/>
          <w:spacing w:val="7"/>
          <w:szCs w:val="24"/>
          <w:shd w:val="clear" w:color="auto" w:fill="FFFFFF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</w:t>
      </w:r>
      <w:r w:rsidRPr="00C15047">
        <w:rPr>
          <w:rFonts w:cs="宋体" w:hint="eastAsia"/>
          <w:spacing w:val="7"/>
          <w:szCs w:val="24"/>
          <w:shd w:val="clear" w:color="auto" w:fill="FFFFFF"/>
        </w:rPr>
        <w:t>林甸</w:t>
      </w:r>
      <w:proofErr w:type="gramStart"/>
      <w:r w:rsidRPr="00C15047">
        <w:rPr>
          <w:rFonts w:cs="宋体" w:hint="eastAsia"/>
          <w:spacing w:val="7"/>
          <w:szCs w:val="24"/>
          <w:shd w:val="clear" w:color="auto" w:fill="FFFFFF"/>
        </w:rPr>
        <w:t>甸</w:t>
      </w:r>
      <w:proofErr w:type="gramEnd"/>
      <w:r w:rsidRPr="00C15047">
        <w:rPr>
          <w:rFonts w:cs="宋体" w:hint="eastAsia"/>
          <w:spacing w:val="7"/>
          <w:szCs w:val="24"/>
          <w:shd w:val="clear" w:color="auto" w:fill="FFFFFF"/>
        </w:rPr>
        <w:t>：《</w:t>
      </w:r>
      <w:r w:rsidRPr="00C15047">
        <w:rPr>
          <w:rStyle w:val="af4"/>
          <w:rFonts w:cs="宋体" w:hint="eastAsia"/>
          <w:b w:val="0"/>
          <w:spacing w:val="7"/>
          <w:szCs w:val="24"/>
          <w:shd w:val="clear" w:color="auto" w:fill="FFFFFF"/>
        </w:rPr>
        <w:t>祝告话语的核心结构及其书面形式的凝结》，《民族艺术》2022</w:t>
      </w:r>
      <w:r w:rsidRPr="00C15047">
        <w:rPr>
          <w:rStyle w:val="af4"/>
          <w:rFonts w:cs="宋体" w:hint="eastAsia"/>
          <w:b w:val="0"/>
          <w:spacing w:val="7"/>
          <w:szCs w:val="24"/>
          <w:shd w:val="clear" w:color="auto" w:fill="FFFFFF"/>
        </w:rPr>
        <w:t>年第2期。笔者按：</w:t>
      </w:r>
      <w:r w:rsidRPr="00C15047">
        <w:rPr>
          <w:rFonts w:cs="宋体" w:hint="eastAsia"/>
          <w:szCs w:val="24"/>
        </w:rPr>
        <w:t>《仪礼·少牢馈食礼》云：祭礼开始，“祝</w:t>
      </w:r>
      <w:proofErr w:type="gramStart"/>
      <w:r w:rsidRPr="00C15047">
        <w:rPr>
          <w:rFonts w:cs="宋体" w:hint="eastAsia"/>
          <w:szCs w:val="24"/>
        </w:rPr>
        <w:t>祝</w:t>
      </w:r>
      <w:proofErr w:type="gramEnd"/>
      <w:r w:rsidRPr="00C15047">
        <w:rPr>
          <w:rFonts w:cs="宋体" w:hint="eastAsia"/>
          <w:szCs w:val="24"/>
        </w:rPr>
        <w:t>曰：‘孝孙某，敢用柔毛、刚鬣、嘉荐、普淖，用荐岁事于皇祖伯某，以某妃配某氏。尚飨!’”（崔高维校点《仪礼》，新世纪万有文库，沈阳，辽宁教育出版社，1997年，第99页）可见祭礼中“告”的仪注的一般情形。</w:t>
      </w:r>
    </w:p>
  </w:endnote>
  <w:endnote w:id="17">
    <w:p w14:paraId="1F1B3E03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笔者按：《诗经·大雅·既醉》，林义光认为：“此诗为工祝奉尸命以致嘏于主人之辞。”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《诗经通解》，上海，中西书局，2012</w:t>
      </w:r>
      <w:r w:rsidRPr="00C15047">
        <w:rPr>
          <w:rFonts w:cs="宋体" w:hint="eastAsia"/>
          <w:szCs w:val="24"/>
        </w:rPr>
        <w:t>年，第338页。请大家参考。</w:t>
      </w:r>
    </w:p>
  </w:endnote>
  <w:endnote w:id="18">
    <w:p w14:paraId="7326C28E" w14:textId="39D84980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这句话有两个问题需要辨析。第一个是“配享”。“配享”在西周时代是一个成语，《吕刑》云：“惟克天德，自作元命，配享在下。”杨筠如先生说：“配享，谓配天而享大命。”（《尚书核诂》，西安，陕西人民出版社，1959</w:t>
      </w:r>
      <w:r w:rsidRPr="00C15047">
        <w:rPr>
          <w:rFonts w:cs="宋体" w:hint="eastAsia"/>
          <w:szCs w:val="24"/>
        </w:rPr>
        <w:t>年，第303页）此处的“配享”，大意或是：配天而享用（兹馨香）。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陶是“天尹”，是“受命天丁”，当然可以配天，又是“司慎”，自然应该享用人间贡献的</w:t>
      </w:r>
      <w:proofErr w:type="gramStart"/>
      <w:r w:rsidRPr="00C15047">
        <w:rPr>
          <w:rFonts w:cs="宋体" w:hint="eastAsia"/>
          <w:szCs w:val="24"/>
        </w:rPr>
        <w:t>牲醴</w:t>
      </w:r>
      <w:proofErr w:type="gramEnd"/>
      <w:r w:rsidRPr="00C15047">
        <w:rPr>
          <w:rFonts w:cs="宋体" w:hint="eastAsia"/>
          <w:szCs w:val="24"/>
        </w:rPr>
        <w:t>。第二个是“肆</w:t>
      </w:r>
      <w:r w:rsidRPr="00C15047">
        <w:rPr>
          <w:rFonts w:cs="宋体" w:hint="eastAsia"/>
          <w:noProof/>
          <w:szCs w:val="24"/>
        </w:rPr>
        <w:drawing>
          <wp:inline distT="0" distB="0" distL="114300" distR="114300" wp14:anchorId="618756FC" wp14:editId="2020EC8C">
            <wp:extent cx="76200" cy="76200"/>
            <wp:effectExtent l="0" t="0" r="0" b="0"/>
            <wp:docPr id="735812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047">
        <w:rPr>
          <w:rFonts w:cs="宋体" w:hint="eastAsia"/>
          <w:szCs w:val="24"/>
        </w:rPr>
        <w:t>血盟”。其中“肆</w:t>
      </w:r>
      <w:r w:rsidRPr="00C15047">
        <w:rPr>
          <w:rFonts w:cs="宋体" w:hint="eastAsia"/>
          <w:noProof/>
          <w:szCs w:val="24"/>
        </w:rPr>
        <w:drawing>
          <wp:inline distT="0" distB="0" distL="114300" distR="114300" wp14:anchorId="2A1F7906" wp14:editId="14729D92">
            <wp:extent cx="76200" cy="76200"/>
            <wp:effectExtent l="0" t="0" r="0" b="0"/>
            <wp:docPr id="14582701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047">
        <w:rPr>
          <w:rFonts w:cs="宋体" w:hint="eastAsia"/>
          <w:szCs w:val="24"/>
        </w:rPr>
        <w:t>”二字的形义不明，暂且存疑。“血盟”或即歃血为盟。《左传》襄公十一年记载晋国主持会盟，其誓词是，“……或间兹命，司慎、司盟，名山、名川，群神、群祀，先王、先公，七姓、十二国之祖，明神</w:t>
      </w:r>
      <w:proofErr w:type="gramStart"/>
      <w:r w:rsidRPr="00C15047">
        <w:rPr>
          <w:rFonts w:cs="宋体" w:hint="eastAsia"/>
          <w:szCs w:val="24"/>
        </w:rPr>
        <w:t>殛</w:t>
      </w:r>
      <w:proofErr w:type="gramEnd"/>
      <w:r w:rsidRPr="00C15047">
        <w:rPr>
          <w:rFonts w:cs="宋体" w:hint="eastAsia"/>
          <w:szCs w:val="24"/>
        </w:rPr>
        <w:t>之”（</w:t>
      </w:r>
      <w:proofErr w:type="gramStart"/>
      <w:r w:rsidRPr="00C15047">
        <w:rPr>
          <w:rFonts w:cs="宋体" w:hint="eastAsia"/>
          <w:szCs w:val="24"/>
        </w:rPr>
        <w:t>杨伯峻《春秋左传注》</w:t>
      </w:r>
      <w:proofErr w:type="gramEnd"/>
      <w:r w:rsidRPr="00C15047">
        <w:rPr>
          <w:rFonts w:cs="宋体" w:hint="eastAsia"/>
          <w:szCs w:val="24"/>
        </w:rPr>
        <w:t>，北京，中华书局，1990年，第989-990页），盟誓对象是天神“司慎”。此处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陶被称为“天尹”，下文被称为“司慎”，这表明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陶与盟誓有较大关系。因此笔者推测，“肆</w:t>
      </w:r>
      <w:r w:rsidRPr="00C15047">
        <w:rPr>
          <w:rFonts w:cs="宋体" w:hint="eastAsia"/>
          <w:noProof/>
          <w:szCs w:val="24"/>
        </w:rPr>
        <w:drawing>
          <wp:inline distT="0" distB="0" distL="114300" distR="114300" wp14:anchorId="0C139AF9" wp14:editId="672CE705">
            <wp:extent cx="76200" cy="76200"/>
            <wp:effectExtent l="0" t="0" r="0" b="0"/>
            <wp:docPr id="517103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047">
        <w:rPr>
          <w:rFonts w:cs="宋体" w:hint="eastAsia"/>
          <w:szCs w:val="24"/>
        </w:rPr>
        <w:t>血盟”或是这场祭祷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陶典礼的周公与“</w:t>
      </w:r>
      <w:proofErr w:type="gramStart"/>
      <w:r w:rsidRPr="00C15047">
        <w:rPr>
          <w:rFonts w:cs="宋体" w:hint="eastAsia"/>
          <w:szCs w:val="24"/>
        </w:rPr>
        <w:t>邦</w:t>
      </w:r>
      <w:proofErr w:type="gramEnd"/>
      <w:r w:rsidRPr="00C15047">
        <w:rPr>
          <w:rFonts w:cs="宋体" w:hint="eastAsia"/>
          <w:szCs w:val="24"/>
        </w:rPr>
        <w:t>君、诸侯、大正、小子、师氏、御事”</w:t>
      </w:r>
      <w:proofErr w:type="gramStart"/>
      <w:r w:rsidRPr="00C15047">
        <w:rPr>
          <w:rFonts w:cs="宋体" w:hint="eastAsia"/>
          <w:szCs w:val="24"/>
        </w:rPr>
        <w:t>殷见仪节</w:t>
      </w:r>
      <w:proofErr w:type="gramEnd"/>
      <w:r w:rsidRPr="00C15047">
        <w:rPr>
          <w:rFonts w:cs="宋体" w:hint="eastAsia"/>
          <w:szCs w:val="24"/>
        </w:rPr>
        <w:t>中的一项内容，殷见时“向诸侯颁布王命或治理其属僚”（</w:t>
      </w:r>
      <w:proofErr w:type="gramStart"/>
      <w:r w:rsidRPr="00C15047">
        <w:rPr>
          <w:rFonts w:cs="宋体" w:hint="eastAsia"/>
          <w:szCs w:val="24"/>
        </w:rPr>
        <w:t>张怀通《克钟与清华简〈摄命〉“伯摄”职责考论》</w:t>
      </w:r>
      <w:proofErr w:type="gramEnd"/>
      <w:r w:rsidRPr="00C15047">
        <w:rPr>
          <w:rFonts w:cs="宋体" w:hint="eastAsia"/>
          <w:szCs w:val="24"/>
        </w:rPr>
        <w:t>，《晋学研究》第二辑，北京，商务印书馆，2022年），显示了这方面的信息（</w:t>
      </w:r>
      <w:proofErr w:type="gramStart"/>
      <w:r w:rsidRPr="00C15047">
        <w:rPr>
          <w:rFonts w:cs="宋体" w:hint="eastAsia"/>
          <w:szCs w:val="24"/>
        </w:rPr>
        <w:t>殷见问题</w:t>
      </w:r>
      <w:proofErr w:type="gramEnd"/>
      <w:r w:rsidRPr="00C15047">
        <w:rPr>
          <w:rFonts w:cs="宋体" w:hint="eastAsia"/>
          <w:szCs w:val="24"/>
        </w:rPr>
        <w:t>，请见下文详论）。那么，“肆</w:t>
      </w:r>
      <w:r w:rsidRPr="00C15047">
        <w:rPr>
          <w:rFonts w:cs="宋体" w:hint="eastAsia"/>
          <w:noProof/>
          <w:szCs w:val="24"/>
        </w:rPr>
        <w:drawing>
          <wp:inline distT="0" distB="0" distL="114300" distR="114300" wp14:anchorId="40A79D3B" wp14:editId="7947C848">
            <wp:extent cx="76200" cy="76200"/>
            <wp:effectExtent l="0" t="0" r="0" b="0"/>
            <wp:docPr id="896896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047">
        <w:rPr>
          <w:rFonts w:cs="宋体" w:hint="eastAsia"/>
          <w:szCs w:val="24"/>
        </w:rPr>
        <w:t>血盟”可能与其前面的“兹馨香”并列，都是“配享”的宾语。</w:t>
      </w:r>
    </w:p>
  </w:endnote>
  <w:endnote w:id="19">
    <w:p w14:paraId="3102B264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贾海生：《祝嘏、铭文与颂歌》，《周代礼乐文明实证》，北京，中华书局，2010</w:t>
      </w:r>
      <w:r w:rsidRPr="00C15047">
        <w:rPr>
          <w:rFonts w:cs="宋体" w:hint="eastAsia"/>
          <w:szCs w:val="24"/>
        </w:rPr>
        <w:t>年。</w:t>
      </w:r>
    </w:p>
  </w:endnote>
  <w:endnote w:id="20">
    <w:p w14:paraId="4F827EAB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笔者按：此处的“</w:t>
      </w:r>
      <w:proofErr w:type="gramStart"/>
      <w:r w:rsidRPr="00C15047">
        <w:rPr>
          <w:rFonts w:cs="宋体" w:hint="eastAsia"/>
          <w:szCs w:val="24"/>
        </w:rPr>
        <w:t>俾</w:t>
      </w:r>
      <w:proofErr w:type="gramEnd"/>
      <w:r w:rsidRPr="00C15047">
        <w:rPr>
          <w:rFonts w:cs="宋体" w:hint="eastAsia"/>
          <w:szCs w:val="24"/>
        </w:rPr>
        <w:t>助相我，邦国和我”是笔者的句读。类似的字句在周公的讲话中也曾出现，《立政》云：“</w:t>
      </w:r>
      <w:proofErr w:type="gramStart"/>
      <w:r w:rsidRPr="00C15047">
        <w:rPr>
          <w:rFonts w:cs="宋体" w:hint="eastAsia"/>
          <w:szCs w:val="24"/>
        </w:rPr>
        <w:t>丕</w:t>
      </w:r>
      <w:proofErr w:type="gramEnd"/>
      <w:r w:rsidRPr="00C15047">
        <w:rPr>
          <w:rFonts w:cs="宋体" w:hint="eastAsia"/>
          <w:szCs w:val="24"/>
        </w:rPr>
        <w:t>乃</w:t>
      </w:r>
      <w:proofErr w:type="gramStart"/>
      <w:r w:rsidRPr="00C15047">
        <w:rPr>
          <w:rFonts w:cs="宋体" w:hint="eastAsia"/>
          <w:szCs w:val="24"/>
        </w:rPr>
        <w:t>俾乱相</w:t>
      </w:r>
      <w:proofErr w:type="gramEnd"/>
      <w:r w:rsidRPr="00C15047">
        <w:rPr>
          <w:rFonts w:cs="宋体" w:hint="eastAsia"/>
          <w:szCs w:val="24"/>
        </w:rPr>
        <w:t>我，受民和我，</w:t>
      </w:r>
      <w:proofErr w:type="gramStart"/>
      <w:r w:rsidRPr="00C15047">
        <w:rPr>
          <w:rFonts w:cs="宋体" w:hint="eastAsia"/>
          <w:szCs w:val="24"/>
        </w:rPr>
        <w:t>庶</w:t>
      </w:r>
      <w:proofErr w:type="gramEnd"/>
      <w:r w:rsidRPr="00C15047">
        <w:rPr>
          <w:rFonts w:cs="宋体" w:hint="eastAsia"/>
          <w:szCs w:val="24"/>
        </w:rPr>
        <w:t>狱</w:t>
      </w:r>
      <w:proofErr w:type="gramStart"/>
      <w:r w:rsidRPr="00C15047">
        <w:rPr>
          <w:rFonts w:cs="宋体" w:hint="eastAsia"/>
          <w:szCs w:val="24"/>
        </w:rPr>
        <w:t>庶</w:t>
      </w:r>
      <w:proofErr w:type="gramEnd"/>
      <w:r w:rsidRPr="00C15047">
        <w:rPr>
          <w:rFonts w:cs="宋体" w:hint="eastAsia"/>
          <w:szCs w:val="24"/>
        </w:rPr>
        <w:t>慎。时则勿有间之，自</w:t>
      </w:r>
      <w:proofErr w:type="gramStart"/>
      <w:r w:rsidRPr="00C15047">
        <w:rPr>
          <w:rFonts w:cs="宋体" w:hint="eastAsia"/>
          <w:szCs w:val="24"/>
        </w:rPr>
        <w:t>一</w:t>
      </w:r>
      <w:proofErr w:type="gramEnd"/>
      <w:r w:rsidRPr="00C15047">
        <w:rPr>
          <w:rFonts w:cs="宋体" w:hint="eastAsia"/>
          <w:szCs w:val="24"/>
        </w:rPr>
        <w:t>话一言。我则未惟成德之</w:t>
      </w:r>
      <w:proofErr w:type="gramStart"/>
      <w:r w:rsidRPr="00C15047">
        <w:rPr>
          <w:rFonts w:cs="宋体" w:hint="eastAsia"/>
          <w:szCs w:val="24"/>
        </w:rPr>
        <w:t>彦</w:t>
      </w:r>
      <w:proofErr w:type="gramEnd"/>
      <w:r w:rsidRPr="00C15047">
        <w:rPr>
          <w:rFonts w:cs="宋体" w:hint="eastAsia"/>
          <w:szCs w:val="24"/>
        </w:rPr>
        <w:t>，以乂我受民。”原文字</w:t>
      </w:r>
      <w:proofErr w:type="gramStart"/>
      <w:r w:rsidRPr="00C15047">
        <w:rPr>
          <w:rFonts w:cs="宋体" w:hint="eastAsia"/>
          <w:szCs w:val="24"/>
        </w:rPr>
        <w:t>句读见</w:t>
      </w:r>
      <w:proofErr w:type="gramEnd"/>
      <w:r w:rsidRPr="00C15047">
        <w:rPr>
          <w:rFonts w:cs="宋体" w:hint="eastAsia"/>
          <w:szCs w:val="24"/>
        </w:rPr>
        <w:t>杨筠如《尚书核诂》，西安，陕西人民出版社，1959</w:t>
      </w:r>
      <w:r w:rsidRPr="00C15047">
        <w:rPr>
          <w:rFonts w:cs="宋体" w:hint="eastAsia"/>
          <w:szCs w:val="24"/>
        </w:rPr>
        <w:t>年，第271-272页。历代学者对这句话的句读差异很大，在此笔者暂且提出自己的观点，以参与讨论。</w:t>
      </w:r>
    </w:p>
  </w:endnote>
  <w:endnote w:id="21">
    <w:p w14:paraId="5C4245E1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笔者按：沈文倬先生说：“祝传达主人与尸之间的诰教祝</w:t>
      </w:r>
      <w:proofErr w:type="gramStart"/>
      <w:r w:rsidRPr="00C15047">
        <w:rPr>
          <w:rFonts w:cs="宋体" w:hint="eastAsia"/>
          <w:szCs w:val="24"/>
        </w:rPr>
        <w:t>嘏</w:t>
      </w:r>
      <w:proofErr w:type="gramEnd"/>
      <w:r w:rsidRPr="00C15047">
        <w:rPr>
          <w:rFonts w:cs="宋体" w:hint="eastAsia"/>
          <w:szCs w:val="24"/>
        </w:rPr>
        <w:t>之辞。”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《宗周岁时祭考实》，《宗周礼乐文明考论》（</w:t>
      </w:r>
      <w:r w:rsidRPr="00C15047">
        <w:rPr>
          <w:rFonts w:cs="宋体" w:hint="eastAsia"/>
          <w:szCs w:val="24"/>
        </w:rPr>
        <w:t>增补本），杭州，浙江大学出版社，2006年。由此可知，祝史</w:t>
      </w:r>
      <w:proofErr w:type="gramStart"/>
      <w:r w:rsidRPr="00C15047">
        <w:rPr>
          <w:rFonts w:cs="宋体" w:hint="eastAsia"/>
          <w:szCs w:val="24"/>
        </w:rPr>
        <w:t>撮</w:t>
      </w:r>
      <w:proofErr w:type="gramEnd"/>
      <w:r w:rsidRPr="00C15047">
        <w:rPr>
          <w:rFonts w:cs="宋体" w:hint="eastAsia"/>
          <w:szCs w:val="24"/>
        </w:rPr>
        <w:t>述周公讲话大意然后报告给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陶是</w:t>
      </w:r>
      <w:proofErr w:type="gramStart"/>
      <w:r w:rsidRPr="00C15047">
        <w:rPr>
          <w:rFonts w:cs="宋体" w:hint="eastAsia"/>
          <w:szCs w:val="24"/>
        </w:rPr>
        <w:t>践行</w:t>
      </w:r>
      <w:proofErr w:type="gramEnd"/>
      <w:r w:rsidRPr="00C15047">
        <w:rPr>
          <w:rFonts w:cs="宋体" w:hint="eastAsia"/>
          <w:szCs w:val="24"/>
        </w:rPr>
        <w:t>职责。虽未必是祭礼的规定性仪注，但在盛大祭礼中也可能不可或缺。</w:t>
      </w:r>
    </w:p>
  </w:endnote>
  <w:endnote w:id="22">
    <w:p w14:paraId="757FA7D2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清华大学出土文献研究与保护中心编、黄德宽主编：《清华大学藏战国竹简（</w:t>
      </w:r>
      <w:r w:rsidRPr="00C15047">
        <w:rPr>
          <w:rFonts w:cs="宋体" w:hint="eastAsia"/>
          <w:szCs w:val="24"/>
        </w:rPr>
        <w:t>拾）》，上海，中西书局，2020年，第116页。</w:t>
      </w:r>
    </w:p>
  </w:endnote>
  <w:endnote w:id="23">
    <w:p w14:paraId="3D561063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程浩：《有为言之：先秦“书”类文献的源与流》，北京，中华书局，2021</w:t>
      </w:r>
      <w:r w:rsidRPr="00C15047">
        <w:rPr>
          <w:rFonts w:cs="宋体" w:hint="eastAsia"/>
          <w:szCs w:val="24"/>
        </w:rPr>
        <w:t>年，第235页。</w:t>
      </w:r>
    </w:p>
  </w:endnote>
  <w:endnote w:id="24">
    <w:p w14:paraId="29BF6B6D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清华大学出土文献研究与保护中心编、黄德宽主编：《清华大学藏战国竹简（</w:t>
      </w:r>
      <w:r w:rsidRPr="00C15047">
        <w:rPr>
          <w:rFonts w:cs="宋体" w:hint="eastAsia"/>
          <w:szCs w:val="24"/>
        </w:rPr>
        <w:t>拾）》，上海，中西书局，2020年，第115页。</w:t>
      </w:r>
    </w:p>
  </w:endnote>
  <w:endnote w:id="25">
    <w:p w14:paraId="2F88F6B0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裘锡圭：《卜辞“異”字和诗、书里的“式”字》，《裘锡圭学术文集》（1）</w:t>
      </w:r>
      <w:r w:rsidRPr="00C15047">
        <w:rPr>
          <w:rFonts w:cs="宋体" w:hint="eastAsia"/>
          <w:szCs w:val="24"/>
        </w:rPr>
        <w:t>，上海，复旦大学出版社，2012年。</w:t>
      </w:r>
    </w:p>
  </w:endnote>
  <w:endnote w:id="26">
    <w:p w14:paraId="346C795B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笔者按：程浩先生将“弋”</w:t>
      </w:r>
      <w:proofErr w:type="gramStart"/>
      <w:r w:rsidRPr="00C15047">
        <w:rPr>
          <w:rFonts w:cs="宋体" w:hint="eastAsia"/>
          <w:szCs w:val="24"/>
        </w:rPr>
        <w:t>隶</w:t>
      </w:r>
      <w:proofErr w:type="gramEnd"/>
      <w:r w:rsidRPr="00C15047">
        <w:rPr>
          <w:rFonts w:cs="宋体" w:hint="eastAsia"/>
          <w:szCs w:val="24"/>
        </w:rPr>
        <w:t>定为“代”，并且说：“‘代’原字作‘弋’，整理报告读为‘式’，理解为虚词。结合上下文来看，将此处的‘弋’读为‘代’或许更为妥当，相关通假的例证更是不胜枚举。”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《有为言之：先秦“书”类文献的源与流》，北京，中华书局，2021</w:t>
      </w:r>
      <w:r w:rsidRPr="00C15047">
        <w:rPr>
          <w:rFonts w:cs="宋体" w:hint="eastAsia"/>
          <w:szCs w:val="24"/>
        </w:rPr>
        <w:t>年，第220页。整理者赵平安先生的意见正确，但认为是虚词不妥。限于体例，赵先生没有展开论述。请读者明鉴。</w:t>
      </w:r>
    </w:p>
  </w:endnote>
  <w:endnote w:id="27">
    <w:p w14:paraId="4078737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唐兰：《略论西周微史家族窖藏青铜器群的重要意义——陕西扶风新出墙盘铭文解释》，陕西周原考古队、尹盛平主编《西周微氏家族青铜器群研究》，北京，文物出版社，1992</w:t>
      </w:r>
      <w:r w:rsidRPr="00C15047">
        <w:rPr>
          <w:rFonts w:cs="宋体" w:hint="eastAsia"/>
          <w:szCs w:val="24"/>
        </w:rPr>
        <w:t>年，第117、118页。</w:t>
      </w:r>
    </w:p>
  </w:endnote>
  <w:endnote w:id="28">
    <w:p w14:paraId="67F2B382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戴家祥：《墙盘铭文通释》，陕西周原考古队、尹盛平主编《西周微氏家族青铜器群研究》，北京，文物出版社，1992</w:t>
      </w:r>
      <w:r w:rsidRPr="00C15047">
        <w:rPr>
          <w:rFonts w:cs="宋体" w:hint="eastAsia"/>
          <w:szCs w:val="24"/>
        </w:rPr>
        <w:t>年，第343页。</w:t>
      </w:r>
    </w:p>
  </w:endnote>
  <w:endnote w:id="29">
    <w:p w14:paraId="64DD782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笔者按：赵平安先生说：“</w:t>
      </w:r>
      <w:proofErr w:type="gramStart"/>
      <w:r w:rsidRPr="00C15047">
        <w:rPr>
          <w:rFonts w:cs="宋体" w:hint="eastAsia"/>
          <w:szCs w:val="24"/>
        </w:rPr>
        <w:t>祜</w:t>
      </w:r>
      <w:proofErr w:type="gramEnd"/>
      <w:r w:rsidRPr="00C15047">
        <w:rPr>
          <w:rFonts w:cs="宋体" w:hint="eastAsia"/>
          <w:szCs w:val="24"/>
        </w:rPr>
        <w:t>福，东周金文常语，系同义连用，为名词性短语，常与‘永’字构成动宾结构（</w:t>
      </w:r>
      <w:r w:rsidRPr="00C15047">
        <w:rPr>
          <w:rFonts w:cs="宋体" w:hint="eastAsia"/>
          <w:szCs w:val="24"/>
        </w:rPr>
        <w:t>如春秋早期黄子</w:t>
      </w:r>
      <w:proofErr w:type="gramStart"/>
      <w:r w:rsidRPr="00C15047">
        <w:rPr>
          <w:rFonts w:cs="宋体" w:hint="eastAsia"/>
          <w:szCs w:val="24"/>
        </w:rPr>
        <w:t>鬲</w:t>
      </w:r>
      <w:proofErr w:type="gramEnd"/>
      <w:r w:rsidRPr="00C15047">
        <w:rPr>
          <w:rFonts w:cs="宋体" w:hint="eastAsia"/>
          <w:szCs w:val="24"/>
        </w:rPr>
        <w:t>、黄君孟鼎等）。‘宜尔祜福’与‘永祜福’结构相同，都是动宾结构。《荀子·大略》‘不时宜，不敬文，不欢欣，虽指，非礼也’杨倞：‘宜，谓合宜。’”见清华大学出土文献研究与保护中心编、黄德宽主编《清华大学藏战国竹简（拾）》，上海，中西书局，2020年，第116页。赵先生对于“祜福”的解释正确，对于“宜”的解释近似，但对于“宜尔</w:t>
      </w:r>
      <w:proofErr w:type="gramStart"/>
      <w:r w:rsidRPr="00C15047">
        <w:rPr>
          <w:rFonts w:cs="宋体" w:hint="eastAsia"/>
          <w:szCs w:val="24"/>
        </w:rPr>
        <w:t>祜</w:t>
      </w:r>
      <w:proofErr w:type="gramEnd"/>
      <w:r w:rsidRPr="00C15047">
        <w:rPr>
          <w:rFonts w:cs="宋体" w:hint="eastAsia"/>
          <w:szCs w:val="24"/>
        </w:rPr>
        <w:t>福”整句话的解释错误。</w:t>
      </w:r>
      <w:proofErr w:type="gramStart"/>
      <w:r w:rsidRPr="00C15047">
        <w:rPr>
          <w:rFonts w:cs="宋体" w:hint="eastAsia"/>
          <w:szCs w:val="24"/>
        </w:rPr>
        <w:t>致错原因</w:t>
      </w:r>
      <w:proofErr w:type="gramEnd"/>
      <w:r w:rsidRPr="00C15047">
        <w:rPr>
          <w:rFonts w:cs="宋体" w:hint="eastAsia"/>
          <w:szCs w:val="24"/>
        </w:rPr>
        <w:t>在于没有理解这句话的性质，以及这句话生成的祭祷典礼的背景。</w:t>
      </w:r>
    </w:p>
  </w:endnote>
  <w:endnote w:id="30">
    <w:p w14:paraId="1F57B95A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笔者按：沈文倬先生对这句诗的翻译及解释是：“先受献，后劝酬。兄弟（</w:t>
      </w:r>
      <w:r w:rsidRPr="00C15047">
        <w:rPr>
          <w:rFonts w:cs="宋体" w:hint="eastAsia"/>
          <w:szCs w:val="24"/>
        </w:rPr>
        <w:t>主党）之</w:t>
      </w:r>
      <w:proofErr w:type="gramStart"/>
      <w:r w:rsidRPr="00C15047">
        <w:rPr>
          <w:rFonts w:cs="宋体" w:hint="eastAsia"/>
          <w:szCs w:val="24"/>
        </w:rPr>
        <w:t>爵</w:t>
      </w:r>
      <w:proofErr w:type="gramEnd"/>
      <w:r w:rsidRPr="00C15047">
        <w:rPr>
          <w:rFonts w:cs="宋体" w:hint="eastAsia"/>
          <w:szCs w:val="24"/>
        </w:rPr>
        <w:t>由东而西，众宾之</w:t>
      </w:r>
      <w:proofErr w:type="gramStart"/>
      <w:r w:rsidRPr="00C15047">
        <w:rPr>
          <w:rFonts w:cs="宋体" w:hint="eastAsia"/>
          <w:szCs w:val="24"/>
        </w:rPr>
        <w:t>爵</w:t>
      </w:r>
      <w:proofErr w:type="gramEnd"/>
      <w:r w:rsidRPr="00C15047">
        <w:rPr>
          <w:rFonts w:cs="宋体" w:hint="eastAsia"/>
          <w:szCs w:val="24"/>
        </w:rPr>
        <w:t>由西而东，进退、授受、坐兴、拜揖、周旋的仪节符合法度，众酬时的笑语欢畅而又不失常规，真做到族亲和睦，庄</w:t>
      </w:r>
      <w:proofErr w:type="gramStart"/>
      <w:r w:rsidRPr="00C15047">
        <w:rPr>
          <w:rFonts w:cs="宋体" w:hint="eastAsia"/>
          <w:szCs w:val="24"/>
        </w:rPr>
        <w:t>谐</w:t>
      </w:r>
      <w:proofErr w:type="gramEnd"/>
      <w:r w:rsidRPr="00C15047">
        <w:rPr>
          <w:rFonts w:cs="宋体" w:hint="eastAsia"/>
          <w:szCs w:val="24"/>
        </w:rPr>
        <w:t>得宜，皇祖真的要来临了，给王大福，给王万寿啊！’酬必受献，献在酬前而不属旅酬范围，诗</w:t>
      </w:r>
      <w:proofErr w:type="gramStart"/>
      <w:r w:rsidRPr="00C15047">
        <w:rPr>
          <w:rFonts w:cs="宋体" w:hint="eastAsia"/>
          <w:szCs w:val="24"/>
        </w:rPr>
        <w:t>撷</w:t>
      </w:r>
      <w:proofErr w:type="gramEnd"/>
      <w:r w:rsidRPr="00C15047">
        <w:rPr>
          <w:rFonts w:cs="宋体" w:hint="eastAsia"/>
          <w:szCs w:val="24"/>
        </w:rPr>
        <w:t>要合咏，本来不依行礼程式的。”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《宗周岁时祭考实》，《宗周礼乐文明考论》（增补本），杭州，浙江大学出版社，2006年。可以作为参考。</w:t>
      </w:r>
    </w:p>
  </w:endnote>
  <w:endnote w:id="31">
    <w:p w14:paraId="036E803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笔者按：《仪礼·少牢馈食礼》云：“皇尸命工祝：承致多福无疆于女孝孙。来女孝孙，使女受禄于天，宜</w:t>
      </w:r>
      <w:proofErr w:type="gramStart"/>
      <w:r w:rsidRPr="00C15047">
        <w:rPr>
          <w:rFonts w:cs="宋体" w:hint="eastAsia"/>
          <w:szCs w:val="24"/>
        </w:rPr>
        <w:t>稼</w:t>
      </w:r>
      <w:proofErr w:type="gramEnd"/>
      <w:r w:rsidRPr="00C15047">
        <w:rPr>
          <w:rFonts w:cs="宋体" w:hint="eastAsia"/>
          <w:szCs w:val="24"/>
        </w:rPr>
        <w:t>于田，眉寿万年，勿替引之。”（</w:t>
      </w:r>
      <w:r w:rsidRPr="00C15047">
        <w:rPr>
          <w:rFonts w:cs="宋体" w:hint="eastAsia"/>
          <w:szCs w:val="24"/>
        </w:rPr>
        <w:t>崔高维校点《仪礼》，新世纪万有文库，沈阳，辽宁教育出版社，1997年，第100页）内容、结构都与“</w:t>
      </w:r>
      <w:proofErr w:type="gramStart"/>
      <w:r w:rsidRPr="00C15047">
        <w:rPr>
          <w:rFonts w:cs="宋体" w:hint="eastAsia"/>
          <w:szCs w:val="24"/>
        </w:rPr>
        <w:t>弋</w:t>
      </w:r>
      <w:proofErr w:type="gramEnd"/>
      <w:r w:rsidRPr="00C15047">
        <w:rPr>
          <w:rFonts w:cs="宋体" w:hint="eastAsia"/>
          <w:szCs w:val="24"/>
        </w:rPr>
        <w:t>配享兹，宜尔</w:t>
      </w:r>
      <w:proofErr w:type="gramStart"/>
      <w:r w:rsidRPr="00C15047">
        <w:rPr>
          <w:rFonts w:cs="宋体" w:hint="eastAsia"/>
          <w:szCs w:val="24"/>
        </w:rPr>
        <w:t>祜</w:t>
      </w:r>
      <w:proofErr w:type="gramEnd"/>
      <w:r w:rsidRPr="00C15047">
        <w:rPr>
          <w:rFonts w:cs="宋体" w:hint="eastAsia"/>
          <w:szCs w:val="24"/>
        </w:rPr>
        <w:t>福”近似。“承致多福无疆于女孝孙”对应“</w:t>
      </w:r>
      <w:proofErr w:type="gramStart"/>
      <w:r w:rsidRPr="00C15047">
        <w:rPr>
          <w:rFonts w:cs="宋体" w:hint="eastAsia"/>
          <w:szCs w:val="24"/>
        </w:rPr>
        <w:t>弋</w:t>
      </w:r>
      <w:proofErr w:type="gramEnd"/>
      <w:r w:rsidRPr="00C15047">
        <w:rPr>
          <w:rFonts w:cs="宋体" w:hint="eastAsia"/>
          <w:szCs w:val="24"/>
        </w:rPr>
        <w:t>配享兹”，“来女孝孙，使女受禄于天，宜</w:t>
      </w:r>
      <w:proofErr w:type="gramStart"/>
      <w:r w:rsidRPr="00C15047">
        <w:rPr>
          <w:rFonts w:cs="宋体" w:hint="eastAsia"/>
          <w:szCs w:val="24"/>
        </w:rPr>
        <w:t>稼</w:t>
      </w:r>
      <w:proofErr w:type="gramEnd"/>
      <w:r w:rsidRPr="00C15047">
        <w:rPr>
          <w:rFonts w:cs="宋体" w:hint="eastAsia"/>
          <w:szCs w:val="24"/>
        </w:rPr>
        <w:t>于田，眉寿万年，勿替引之”对应“宜尔</w:t>
      </w:r>
      <w:proofErr w:type="gramStart"/>
      <w:r w:rsidRPr="00C15047">
        <w:rPr>
          <w:rFonts w:cs="宋体" w:hint="eastAsia"/>
          <w:szCs w:val="24"/>
        </w:rPr>
        <w:t>祜</w:t>
      </w:r>
      <w:proofErr w:type="gramEnd"/>
      <w:r w:rsidRPr="00C15047">
        <w:rPr>
          <w:rFonts w:cs="宋体" w:hint="eastAsia"/>
          <w:szCs w:val="24"/>
        </w:rPr>
        <w:t>福”，这证明“</w:t>
      </w:r>
      <w:proofErr w:type="gramStart"/>
      <w:r w:rsidRPr="00C15047">
        <w:rPr>
          <w:rFonts w:cs="宋体" w:hint="eastAsia"/>
          <w:szCs w:val="24"/>
        </w:rPr>
        <w:t>弋</w:t>
      </w:r>
      <w:proofErr w:type="gramEnd"/>
      <w:r w:rsidRPr="00C15047">
        <w:rPr>
          <w:rFonts w:cs="宋体" w:hint="eastAsia"/>
          <w:szCs w:val="24"/>
        </w:rPr>
        <w:t>配享兹，宜尔</w:t>
      </w:r>
      <w:proofErr w:type="gramStart"/>
      <w:r w:rsidRPr="00C15047">
        <w:rPr>
          <w:rFonts w:cs="宋体" w:hint="eastAsia"/>
          <w:szCs w:val="24"/>
        </w:rPr>
        <w:t>祜</w:t>
      </w:r>
      <w:proofErr w:type="gramEnd"/>
      <w:r w:rsidRPr="00C15047">
        <w:rPr>
          <w:rFonts w:cs="宋体" w:hint="eastAsia"/>
          <w:szCs w:val="24"/>
        </w:rPr>
        <w:t>福”确实是</w:t>
      </w:r>
      <w:proofErr w:type="gramStart"/>
      <w:r w:rsidRPr="00C15047">
        <w:rPr>
          <w:rFonts w:cs="宋体" w:hint="eastAsia"/>
          <w:szCs w:val="24"/>
        </w:rPr>
        <w:t>嘏</w:t>
      </w:r>
      <w:proofErr w:type="gramEnd"/>
      <w:r w:rsidRPr="00C15047">
        <w:rPr>
          <w:rFonts w:cs="宋体" w:hint="eastAsia"/>
          <w:szCs w:val="24"/>
        </w:rPr>
        <w:t>辞。</w:t>
      </w:r>
    </w:p>
  </w:endnote>
  <w:endnote w:id="32">
    <w:p w14:paraId="4139CBF8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这句话中的“式敬尔由狱”之“式”，裘先生认为是劝令的意思。裘先生说：“是周公命司寇苏公之语，‘式’的劝令语气也很明显。”其中的“兹式有慎”之“式”，裘先生认为：“到底应该当法式讲还是当虚词讲，有待研究”。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《卜辞“異”字和诗、书里的“式”字》，《裘锡圭学术文集》（1）</w:t>
      </w:r>
      <w:r w:rsidRPr="00C15047">
        <w:rPr>
          <w:rFonts w:cs="宋体" w:hint="eastAsia"/>
          <w:szCs w:val="24"/>
        </w:rPr>
        <w:t>，上海，复旦大学出版社，2012年。大家可以参考。</w:t>
      </w:r>
    </w:p>
  </w:endnote>
  <w:endnote w:id="33">
    <w:p w14:paraId="6152CAF3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蔡沉撰、王丰先点校：《书集传》，北京，中华书局，2017</w:t>
      </w:r>
      <w:r w:rsidRPr="00C15047">
        <w:rPr>
          <w:rFonts w:cs="宋体" w:hint="eastAsia"/>
          <w:szCs w:val="24"/>
        </w:rPr>
        <w:t>年，第197页。</w:t>
      </w:r>
    </w:p>
  </w:endnote>
  <w:endnote w:id="34">
    <w:p w14:paraId="4040AEA9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金兆梓：《尚书诠译》，北京，中华书局，2010</w:t>
      </w:r>
      <w:r w:rsidRPr="00C15047">
        <w:rPr>
          <w:rFonts w:cs="宋体" w:hint="eastAsia"/>
          <w:szCs w:val="24"/>
        </w:rPr>
        <w:t>年，第353页。</w:t>
      </w:r>
    </w:p>
  </w:endnote>
  <w:endnote w:id="35">
    <w:p w14:paraId="0C794FD5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李学勤：《谈叔夨方鼎及其他》，《中国古代文明研究》，上海，华东师范大学出版社，2005</w:t>
      </w:r>
      <w:r w:rsidRPr="00C15047">
        <w:rPr>
          <w:rFonts w:cs="宋体" w:hint="eastAsia"/>
          <w:szCs w:val="24"/>
        </w:rPr>
        <w:t>年。</w:t>
      </w:r>
    </w:p>
    <w:p w14:paraId="24F847F7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Fonts w:cs="宋体" w:hint="eastAsia"/>
          <w:szCs w:val="24"/>
        </w:rPr>
        <w:t>李学勤：《叔虞方鼎试证》，《中国古代文明研究》，上海，华东师范大学出版社，2005年。</w:t>
      </w:r>
    </w:p>
  </w:endnote>
  <w:endnote w:id="36">
    <w:p w14:paraId="63EDA14D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李学勤先生说：“‘王呼殷厥士’，‘殷’指殷见，指聚合朝见。‘士’，如《尚书·多士》的‘士’，孔颖达《正义》云‘士者，在官之总号’，包括王朝卿、大夫、士在内，不能理解为只限士这一级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《谈叔夨方鼎及其他》，《中国古代文明研究》，上海，华东师范大学出版社，2005</w:t>
      </w:r>
      <w:r w:rsidRPr="00C15047">
        <w:rPr>
          <w:rFonts w:cs="宋体" w:hint="eastAsia"/>
          <w:szCs w:val="24"/>
        </w:rPr>
        <w:t>年。李先生的观点</w:t>
      </w:r>
      <w:proofErr w:type="gramStart"/>
      <w:r w:rsidRPr="00C15047">
        <w:rPr>
          <w:rFonts w:cs="宋体" w:hint="eastAsia"/>
          <w:szCs w:val="24"/>
        </w:rPr>
        <w:t>正确可</w:t>
      </w:r>
      <w:proofErr w:type="gramEnd"/>
      <w:r w:rsidRPr="00C15047">
        <w:rPr>
          <w:rFonts w:cs="宋体" w:hint="eastAsia"/>
          <w:szCs w:val="24"/>
        </w:rPr>
        <w:t>从。</w:t>
      </w:r>
    </w:p>
  </w:endnote>
  <w:endnote w:id="37">
    <w:p w14:paraId="2E51E742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李学勤：《邲其三卣与有关问题》，《全国商史学术讨论会论文集》，《殷都学刊》增刊，1985</w:t>
      </w:r>
      <w:r w:rsidRPr="00C15047">
        <w:rPr>
          <w:rFonts w:cs="宋体" w:hint="eastAsia"/>
          <w:szCs w:val="24"/>
        </w:rPr>
        <w:t>年。笔者按：本节对于二祀邲其</w:t>
      </w:r>
      <w:proofErr w:type="gramStart"/>
      <w:r w:rsidRPr="00C15047">
        <w:rPr>
          <w:rFonts w:cs="宋体" w:hint="eastAsia"/>
          <w:szCs w:val="24"/>
        </w:rPr>
        <w:t>卣</w:t>
      </w:r>
      <w:proofErr w:type="gramEnd"/>
      <w:r w:rsidRPr="00C15047">
        <w:rPr>
          <w:rFonts w:cs="宋体" w:hint="eastAsia"/>
          <w:szCs w:val="24"/>
        </w:rPr>
        <w:t>的句读与解释，很大程度上采纳的是李学勤先生的观点，请读者明鉴。</w:t>
      </w:r>
    </w:p>
  </w:endnote>
  <w:endnote w:id="38">
    <w:p w14:paraId="1721921D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</w:t>
      </w:r>
      <w:proofErr w:type="gramStart"/>
      <w:r w:rsidRPr="00C15047">
        <w:rPr>
          <w:rFonts w:cs="宋体" w:hint="eastAsia"/>
          <w:szCs w:val="24"/>
        </w:rPr>
        <w:t>程俊英</w:t>
      </w:r>
      <w:proofErr w:type="gramEnd"/>
      <w:r w:rsidRPr="00C15047">
        <w:rPr>
          <w:rFonts w:cs="宋体" w:hint="eastAsia"/>
          <w:szCs w:val="24"/>
        </w:rPr>
        <w:t>、蒋见元：《诗经注析》，北京，中华书局，1991年，第661-662页。</w:t>
      </w:r>
    </w:p>
  </w:endnote>
  <w:endnote w:id="39">
    <w:p w14:paraId="7DEF32C8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</w:t>
      </w:r>
      <w:proofErr w:type="gramStart"/>
      <w:r w:rsidRPr="00C15047">
        <w:rPr>
          <w:rFonts w:cs="宋体" w:hint="eastAsia"/>
          <w:szCs w:val="24"/>
        </w:rPr>
        <w:t>毛亨传</w:t>
      </w:r>
      <w:proofErr w:type="gramEnd"/>
      <w:r w:rsidRPr="00C15047">
        <w:rPr>
          <w:rFonts w:cs="宋体" w:hint="eastAsia"/>
          <w:szCs w:val="24"/>
        </w:rPr>
        <w:t>、郑玄笺、孔颖达疏：《毛诗正义》，阮元校刻《十三经注疏》，北京，中华书局，1980</w:t>
      </w:r>
      <w:r w:rsidRPr="00C15047">
        <w:rPr>
          <w:rFonts w:cs="宋体" w:hint="eastAsia"/>
          <w:szCs w:val="24"/>
        </w:rPr>
        <w:t>年，第469页。</w:t>
      </w:r>
    </w:p>
  </w:endnote>
  <w:endnote w:id="40">
    <w:p w14:paraId="5C7C1119" w14:textId="47412D2A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张怀通：《〈高宗肜日〉与祭祖礼“殷见”仪节》，第九届中国经学国际研讨会暨第四届礼学国际学术研讨会论文，杭州，2023</w:t>
      </w:r>
      <w:r w:rsidRPr="00C15047">
        <w:rPr>
          <w:rFonts w:cs="宋体" w:hint="eastAsia"/>
          <w:szCs w:val="24"/>
        </w:rPr>
        <w:t>年11月。</w:t>
      </w:r>
    </w:p>
  </w:endnote>
  <w:endnote w:id="41">
    <w:p w14:paraId="1EA8E265" w14:textId="749BF904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</w:t>
      </w:r>
      <w:proofErr w:type="gramStart"/>
      <w:r w:rsidRPr="00C15047">
        <w:rPr>
          <w:rFonts w:cs="宋体" w:hint="eastAsia"/>
          <w:szCs w:val="24"/>
        </w:rPr>
        <w:t>殷</w:t>
      </w:r>
      <w:proofErr w:type="gramEnd"/>
      <w:r w:rsidRPr="00C15047">
        <w:rPr>
          <w:rFonts w:cs="宋体" w:hint="eastAsia"/>
          <w:szCs w:val="24"/>
        </w:rPr>
        <w:t>见之“殷”，在慰劳、安抚的意义（</w:t>
      </w:r>
      <w:r w:rsidRPr="00C15047">
        <w:rPr>
          <w:rFonts w:cs="宋体" w:hint="eastAsia"/>
          <w:szCs w:val="24"/>
        </w:rPr>
        <w:t>朱凤瀚《论西周时期的“南国”》，《历史研究》2013年第4期）之外，还有“正”的意思。《尧典》云：“日中，星鸟，以殷仲春。”《吕刑》云：“三后，成功，惟殷于民。”杨筠如先生说：“殷正同义。”（《尚书核诂》，西安，陕西人民出版社，1959年，第6、302页）正即政。《立政》的主旨其实也体现了“殷见”的意思。</w:t>
      </w:r>
    </w:p>
  </w:endnote>
  <w:endnote w:id="42">
    <w:p w14:paraId="50020F43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笔者按：在此有两个相关问题应该讨论。第一个问题是“周公倡导司法独立”。例如《立政》云：“继自今，文子文孙，其勿误于庶狱</w:t>
      </w:r>
      <w:proofErr w:type="gramStart"/>
      <w:r w:rsidRPr="00C15047">
        <w:rPr>
          <w:rFonts w:cs="宋体" w:hint="eastAsia"/>
          <w:szCs w:val="24"/>
        </w:rPr>
        <w:t>庶</w:t>
      </w:r>
      <w:proofErr w:type="gramEnd"/>
      <w:r w:rsidRPr="00C15047">
        <w:rPr>
          <w:rFonts w:cs="宋体" w:hint="eastAsia"/>
          <w:szCs w:val="24"/>
        </w:rPr>
        <w:t>慎，惟正是乂之。”又云：“今文子文孙，孺子王矣。其勿误于庶狱，惟有司之牧夫。”（杨筠如《尚书核诂》，西安，陕西人民出版社，1959</w:t>
      </w:r>
      <w:r w:rsidRPr="00C15047">
        <w:rPr>
          <w:rFonts w:cs="宋体" w:hint="eastAsia"/>
          <w:szCs w:val="24"/>
        </w:rPr>
        <w:t>年，第272、273页）对此，刘起釪先生说：“在周公告诫成王关于设官分职所有应注意的事项中，特别强调君主不要干预、干扰刑狱司法。要由司法负责人员全权办理。”（《尚书校释译论》，北京，中华书局，2005年，第1661页）就因为如此，才有周公为典礼作结时特地嘱咐司寇苏公的语重心长的讲话。司寇单独出现，与上文周公讲话中的“司徒、司马、司空”三有司相对而立，体现了周公的“司法独立”的政治思想。西周早期青铜器铭文中不见司寇，或与周公的这一思想及与之相应的制度设计安排有较大关系。</w:t>
      </w:r>
    </w:p>
    <w:p w14:paraId="7A105D9F" w14:textId="1C828A3F" w:rsidR="00C15047" w:rsidRPr="00C15047" w:rsidRDefault="00C15047" w:rsidP="00F52718">
      <w:pPr>
        <w:pStyle w:val="a8"/>
        <w:ind w:firstLineChars="200" w:firstLine="480"/>
        <w:rPr>
          <w:rFonts w:cs="宋体" w:hint="eastAsia"/>
          <w:szCs w:val="24"/>
        </w:rPr>
      </w:pPr>
      <w:r w:rsidRPr="00C15047">
        <w:rPr>
          <w:rFonts w:cs="宋体" w:hint="eastAsia"/>
          <w:szCs w:val="24"/>
        </w:rPr>
        <w:t>第二个问题是《立政》的“立政”主旨。《史记·鲁周公世家》云：“成王在丰，天下已安，周之官政未次序，于是周公作《周官》。官别其宜，作《立政》，以便百姓。”（司马迁《史记》，北京，中华书局，1982年，第1522页）此处句读采纳的是杨筠如先生的观点，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《尚书核诂》，西安，陕西人民出版社，1959年，第264页。由上面的辨析可知，“官别其宜”有“司法独立”的意思。此其一。其二，刘起釪先生说：“‘立正’就是建立官长，‘政’为‘正’的假借字。”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《尚书校释译论》，北京，中华书局，2005年，第1661页。刘先生的观点代表了古今许多学者的看法，这种看法将《立政》与《周官》弄混了。由本节的考察可知，《立政》主旨应该是申明官德，借用的精神力量是</w:t>
      </w:r>
      <w:proofErr w:type="gramStart"/>
      <w:r w:rsidRPr="00C15047">
        <w:rPr>
          <w:rFonts w:cs="宋体" w:hint="eastAsia"/>
          <w:szCs w:val="24"/>
        </w:rPr>
        <w:t>皋</w:t>
      </w:r>
      <w:proofErr w:type="gramEnd"/>
      <w:r w:rsidRPr="00C15047">
        <w:rPr>
          <w:rFonts w:cs="宋体" w:hint="eastAsia"/>
          <w:szCs w:val="24"/>
        </w:rPr>
        <w:t>陶的“司慎”，这就是“正”，即“政”。陆建初先生说：“《立政》，王引之《经义述闻》：‘政与正同。正，长也。立政，谓建立长官也。篇内所言皆官人之道，故以《立政》名篇。’余则释‘正’为正道，篇内所言</w:t>
      </w:r>
      <w:proofErr w:type="gramStart"/>
      <w:r w:rsidRPr="00C15047">
        <w:rPr>
          <w:rFonts w:cs="宋体" w:hint="eastAsia"/>
          <w:szCs w:val="24"/>
        </w:rPr>
        <w:t>洵</w:t>
      </w:r>
      <w:proofErr w:type="gramEnd"/>
      <w:r w:rsidRPr="00C15047">
        <w:rPr>
          <w:rFonts w:cs="宋体" w:hint="eastAsia"/>
          <w:szCs w:val="24"/>
        </w:rPr>
        <w:t>王任百官之正理，百官为政之正德，新朝官制之正体也。周朝政治形态又较夏、商进化，其体制改创乃当务之急，故周公言此以训成王，又</w:t>
      </w:r>
      <w:proofErr w:type="gramStart"/>
      <w:r w:rsidRPr="00C15047">
        <w:rPr>
          <w:rFonts w:cs="宋体" w:hint="eastAsia"/>
          <w:szCs w:val="24"/>
        </w:rPr>
        <w:t>诰</w:t>
      </w:r>
      <w:proofErr w:type="gramEnd"/>
      <w:r w:rsidRPr="00C15047">
        <w:rPr>
          <w:rFonts w:cs="宋体" w:hint="eastAsia"/>
          <w:szCs w:val="24"/>
        </w:rPr>
        <w:t>王孙及百官，成其兼训兼诰之篇。”</w:t>
      </w:r>
      <w:proofErr w:type="gramStart"/>
      <w:r w:rsidRPr="00C15047">
        <w:rPr>
          <w:rFonts w:cs="宋体" w:hint="eastAsia"/>
          <w:szCs w:val="24"/>
        </w:rPr>
        <w:t>见氏著</w:t>
      </w:r>
      <w:proofErr w:type="gramEnd"/>
      <w:r w:rsidRPr="00C15047">
        <w:rPr>
          <w:rFonts w:cs="宋体" w:hint="eastAsia"/>
          <w:szCs w:val="24"/>
        </w:rPr>
        <w:t>《歌叙而赋政而祝史——〈尚书〉新儒考释》，上海，学林出版社，2016年，第396-397页。陆先生的看法中肯。</w:t>
      </w:r>
    </w:p>
  </w:endnote>
  <w:endnote w:id="43">
    <w:p w14:paraId="60E48642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笔者按：西周时代史官现场记录最高统治者在典礼仪式上所作讲话的方式，请参见</w:t>
      </w:r>
      <w:proofErr w:type="gramStart"/>
      <w:r w:rsidRPr="00C15047">
        <w:rPr>
          <w:rFonts w:cs="宋体" w:hint="eastAsia"/>
          <w:szCs w:val="24"/>
        </w:rPr>
        <w:t>张怀通《“王若曰”新释》</w:t>
      </w:r>
      <w:proofErr w:type="gramEnd"/>
      <w:r w:rsidRPr="00C15047">
        <w:rPr>
          <w:rFonts w:cs="宋体" w:hint="eastAsia"/>
          <w:szCs w:val="24"/>
        </w:rPr>
        <w:t>，《历史研究》2008</w:t>
      </w:r>
      <w:r w:rsidRPr="00C15047">
        <w:rPr>
          <w:rFonts w:cs="宋体" w:hint="eastAsia"/>
          <w:szCs w:val="24"/>
        </w:rPr>
        <w:t>年第2期。此不赘述。</w:t>
      </w:r>
    </w:p>
  </w:endnote>
  <w:endnote w:id="44">
    <w:p w14:paraId="39FF8897" w14:textId="6C5E3173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张怀通：《大盂鼎与〈康诰〉体例》，《青铜器与金文》第二辑，上海，上海古籍出版社，2018</w:t>
      </w:r>
      <w:r w:rsidRPr="00C15047">
        <w:rPr>
          <w:rFonts w:cs="宋体" w:hint="eastAsia"/>
          <w:szCs w:val="24"/>
        </w:rPr>
        <w:t>年。</w:t>
      </w:r>
    </w:p>
  </w:endnote>
  <w:endnote w:id="45">
    <w:p w14:paraId="1B27D0F0" w14:textId="77777777" w:rsidR="00C15047" w:rsidRPr="00C15047" w:rsidRDefault="00C15047" w:rsidP="00F52718">
      <w:pPr>
        <w:pStyle w:val="a8"/>
        <w:rPr>
          <w:rFonts w:cs="宋体" w:hint="eastAsia"/>
          <w:szCs w:val="24"/>
        </w:rPr>
      </w:pPr>
      <w:r w:rsidRPr="00C15047">
        <w:rPr>
          <w:rStyle w:val="af5"/>
          <w:rFonts w:cs="宋体" w:hint="eastAsia"/>
          <w:szCs w:val="24"/>
        </w:rPr>
        <w:endnoteRef/>
      </w:r>
      <w:r w:rsidRPr="00C15047">
        <w:rPr>
          <w:rFonts w:cs="宋体" w:hint="eastAsia"/>
          <w:szCs w:val="24"/>
        </w:rPr>
        <w:t xml:space="preserve"> 笔者按：《礼记·礼运》云：“</w:t>
      </w:r>
      <w:r w:rsidRPr="00C15047">
        <w:rPr>
          <w:rFonts w:cs="宋体" w:hint="eastAsia"/>
          <w:szCs w:val="24"/>
          <w:shd w:val="clear" w:color="auto" w:fill="FFFFFF"/>
        </w:rPr>
        <w:t>祝</w:t>
      </w:r>
      <w:proofErr w:type="gramStart"/>
      <w:r w:rsidRPr="00C15047">
        <w:rPr>
          <w:rFonts w:cs="宋体" w:hint="eastAsia"/>
          <w:szCs w:val="24"/>
          <w:shd w:val="clear" w:color="auto" w:fill="FFFFFF"/>
        </w:rPr>
        <w:t>嘏</w:t>
      </w:r>
      <w:proofErr w:type="gramEnd"/>
      <w:r w:rsidRPr="00C15047">
        <w:rPr>
          <w:rFonts w:cs="宋体" w:hint="eastAsia"/>
          <w:szCs w:val="24"/>
          <w:shd w:val="clear" w:color="auto" w:fill="FFFFFF"/>
        </w:rPr>
        <w:t>莫敢易其常古【嘏】，是谓大假【嘏】。祝</w:t>
      </w:r>
      <w:proofErr w:type="gramStart"/>
      <w:r w:rsidRPr="00C15047">
        <w:rPr>
          <w:rFonts w:cs="宋体" w:hint="eastAsia"/>
          <w:szCs w:val="24"/>
          <w:shd w:val="clear" w:color="auto" w:fill="FFFFFF"/>
        </w:rPr>
        <w:t>嘏</w:t>
      </w:r>
      <w:proofErr w:type="gramEnd"/>
      <w:r w:rsidRPr="00C15047">
        <w:rPr>
          <w:rFonts w:cs="宋体" w:hint="eastAsia"/>
          <w:szCs w:val="24"/>
          <w:shd w:val="clear" w:color="auto" w:fill="FFFFFF"/>
        </w:rPr>
        <w:t>辞说，藏于宗祝</w:t>
      </w:r>
      <w:proofErr w:type="gramStart"/>
      <w:r w:rsidRPr="00C15047">
        <w:rPr>
          <w:rFonts w:cs="宋体" w:hint="eastAsia"/>
          <w:szCs w:val="24"/>
          <w:shd w:val="clear" w:color="auto" w:fill="FFFFFF"/>
        </w:rPr>
        <w:t>巫</w:t>
      </w:r>
      <w:proofErr w:type="gramEnd"/>
      <w:r w:rsidRPr="00C15047">
        <w:rPr>
          <w:rFonts w:cs="宋体" w:hint="eastAsia"/>
          <w:szCs w:val="24"/>
          <w:shd w:val="clear" w:color="auto" w:fill="FFFFFF"/>
        </w:rPr>
        <w:t>史，非礼也，是谓幽国。”</w:t>
      </w:r>
      <w:r w:rsidRPr="00C15047">
        <w:rPr>
          <w:rFonts w:cs="宋体" w:hint="eastAsia"/>
          <w:szCs w:val="24"/>
        </w:rPr>
        <w:t>见王文锦《礼记译解》，北京，中华书局，2001</w:t>
      </w:r>
      <w:r w:rsidRPr="00C15047">
        <w:rPr>
          <w:rFonts w:cs="宋体" w:hint="eastAsia"/>
          <w:szCs w:val="24"/>
        </w:rPr>
        <w:t>年，第294页。由此可知，档案保藏于王朝而不是个人，是礼制的要求。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B832" w14:textId="77777777" w:rsidR="00C345E1" w:rsidRDefault="0000000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F243879" w14:textId="77777777" w:rsidR="00C345E1" w:rsidRDefault="00C345E1">
    <w:pPr>
      <w:pStyle w:val="ab"/>
    </w:pPr>
  </w:p>
  <w:p w14:paraId="4B97396C" w14:textId="77777777" w:rsidR="00C345E1" w:rsidRDefault="00C345E1">
    <w:pPr>
      <w:rPr>
        <w:rFonts w:hint="eastAsia"/>
      </w:rPr>
    </w:pPr>
  </w:p>
  <w:p w14:paraId="0382B84F" w14:textId="77777777" w:rsidR="00C345E1" w:rsidRDefault="00C345E1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59CC" w14:textId="3F613330" w:rsidR="00C345E1" w:rsidRDefault="00000000">
    <w:pPr>
      <w:tabs>
        <w:tab w:val="center" w:pos="4153"/>
        <w:tab w:val="right" w:pos="8306"/>
      </w:tabs>
      <w:rPr>
        <w:rFonts w:hint="eastAsia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ED4EC3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2</w:t>
    </w:r>
    <w:r w:rsidR="002B0D7C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ED4EC3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月</w:t>
    </w:r>
    <w:r w:rsidR="002B0D7C">
      <w:rPr>
        <w:rFonts w:hint="eastAsia"/>
        <w:sz w:val="18"/>
        <w:szCs w:val="18"/>
      </w:rPr>
      <w:t>31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7B4" w14:textId="77777777" w:rsidR="00227E28" w:rsidRDefault="00227E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49A2" w14:textId="77777777" w:rsidR="008F4C60" w:rsidRDefault="008F4C60">
      <w:pPr>
        <w:rPr>
          <w:rFonts w:hint="eastAsia"/>
        </w:rPr>
      </w:pPr>
      <w:r>
        <w:separator/>
      </w:r>
    </w:p>
  </w:footnote>
  <w:footnote w:type="continuationSeparator" w:id="0">
    <w:p w14:paraId="1D50E473" w14:textId="77777777" w:rsidR="008F4C60" w:rsidRDefault="008F4C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320C" w14:textId="77777777" w:rsidR="00227E28" w:rsidRDefault="00227E28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4E90" w14:textId="77777777" w:rsidR="00C345E1" w:rsidRDefault="00000000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33752989" w14:textId="5C12DFEE" w:rsidR="00C345E1" w:rsidRDefault="00000000" w:rsidP="00F52718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http://www.fdgwz.org.cn/Web/Show/111</w:t>
    </w:r>
    <w:r w:rsidR="00227E28">
      <w:rPr>
        <w:rFonts w:hint="eastAsia"/>
      </w:rPr>
      <w:t>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CD5F" w14:textId="77777777" w:rsidR="00227E28" w:rsidRDefault="00227E28">
    <w:pPr>
      <w:pStyle w:val="a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MTk2MzkxOTU3ZGI5YzM1YmFkYjU5MjdhNTQ0YWMifQ=="/>
  </w:docVars>
  <w:rsids>
    <w:rsidRoot w:val="00CB0024"/>
    <w:rsid w:val="000038DD"/>
    <w:rsid w:val="00011970"/>
    <w:rsid w:val="000133A5"/>
    <w:rsid w:val="00014B12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50E7C"/>
    <w:rsid w:val="00051E28"/>
    <w:rsid w:val="000602F4"/>
    <w:rsid w:val="00061C6E"/>
    <w:rsid w:val="000626A6"/>
    <w:rsid w:val="00063A6C"/>
    <w:rsid w:val="0006648C"/>
    <w:rsid w:val="00073508"/>
    <w:rsid w:val="00076F82"/>
    <w:rsid w:val="00084150"/>
    <w:rsid w:val="000860FF"/>
    <w:rsid w:val="000A0F07"/>
    <w:rsid w:val="000A4A8F"/>
    <w:rsid w:val="000B02C6"/>
    <w:rsid w:val="000B3534"/>
    <w:rsid w:val="000B3E82"/>
    <w:rsid w:val="000B4C47"/>
    <w:rsid w:val="000B7803"/>
    <w:rsid w:val="000C228F"/>
    <w:rsid w:val="000C306D"/>
    <w:rsid w:val="000C439A"/>
    <w:rsid w:val="000C4EC3"/>
    <w:rsid w:val="000D0719"/>
    <w:rsid w:val="000D135F"/>
    <w:rsid w:val="000D13F8"/>
    <w:rsid w:val="000D6B61"/>
    <w:rsid w:val="000E0ED0"/>
    <w:rsid w:val="000E2C87"/>
    <w:rsid w:val="000E3AF3"/>
    <w:rsid w:val="000E4237"/>
    <w:rsid w:val="000E738A"/>
    <w:rsid w:val="000E7C8B"/>
    <w:rsid w:val="000F1A18"/>
    <w:rsid w:val="000F28A8"/>
    <w:rsid w:val="000F4BED"/>
    <w:rsid w:val="000F7A1F"/>
    <w:rsid w:val="00102E1C"/>
    <w:rsid w:val="00104E73"/>
    <w:rsid w:val="00106374"/>
    <w:rsid w:val="00110B5F"/>
    <w:rsid w:val="0012516F"/>
    <w:rsid w:val="00131D4E"/>
    <w:rsid w:val="001332B7"/>
    <w:rsid w:val="001347BB"/>
    <w:rsid w:val="00140894"/>
    <w:rsid w:val="001433AC"/>
    <w:rsid w:val="00156D70"/>
    <w:rsid w:val="001641C2"/>
    <w:rsid w:val="00167A7A"/>
    <w:rsid w:val="001801DC"/>
    <w:rsid w:val="0018778C"/>
    <w:rsid w:val="001938D1"/>
    <w:rsid w:val="00193FCE"/>
    <w:rsid w:val="00194702"/>
    <w:rsid w:val="001957D4"/>
    <w:rsid w:val="00195BA5"/>
    <w:rsid w:val="00196304"/>
    <w:rsid w:val="0019641B"/>
    <w:rsid w:val="0019751F"/>
    <w:rsid w:val="001A02A8"/>
    <w:rsid w:val="001A162D"/>
    <w:rsid w:val="001A19B2"/>
    <w:rsid w:val="001A4915"/>
    <w:rsid w:val="001A5188"/>
    <w:rsid w:val="001B293E"/>
    <w:rsid w:val="001B3E07"/>
    <w:rsid w:val="001B492F"/>
    <w:rsid w:val="001B682E"/>
    <w:rsid w:val="001B710F"/>
    <w:rsid w:val="001C0EEC"/>
    <w:rsid w:val="001D1713"/>
    <w:rsid w:val="001D427D"/>
    <w:rsid w:val="001E6598"/>
    <w:rsid w:val="001F0D65"/>
    <w:rsid w:val="001F1BFC"/>
    <w:rsid w:val="00206199"/>
    <w:rsid w:val="00206869"/>
    <w:rsid w:val="00211416"/>
    <w:rsid w:val="00213F19"/>
    <w:rsid w:val="00216AB7"/>
    <w:rsid w:val="002211DE"/>
    <w:rsid w:val="00227E28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70E5"/>
    <w:rsid w:val="0027142D"/>
    <w:rsid w:val="002732E6"/>
    <w:rsid w:val="0027743E"/>
    <w:rsid w:val="002819AA"/>
    <w:rsid w:val="0028213F"/>
    <w:rsid w:val="0028564F"/>
    <w:rsid w:val="00291D8E"/>
    <w:rsid w:val="00292887"/>
    <w:rsid w:val="00294FD3"/>
    <w:rsid w:val="00297468"/>
    <w:rsid w:val="002A1D71"/>
    <w:rsid w:val="002A5820"/>
    <w:rsid w:val="002A6194"/>
    <w:rsid w:val="002B0D7C"/>
    <w:rsid w:val="002B32DA"/>
    <w:rsid w:val="002C4C02"/>
    <w:rsid w:val="002C70BF"/>
    <w:rsid w:val="002C7445"/>
    <w:rsid w:val="002D5A42"/>
    <w:rsid w:val="002D5CCD"/>
    <w:rsid w:val="002D74D8"/>
    <w:rsid w:val="002E2792"/>
    <w:rsid w:val="002E503F"/>
    <w:rsid w:val="002F1FE6"/>
    <w:rsid w:val="002F2D81"/>
    <w:rsid w:val="003008A2"/>
    <w:rsid w:val="00300BB1"/>
    <w:rsid w:val="00311E98"/>
    <w:rsid w:val="00313A1D"/>
    <w:rsid w:val="00317DBF"/>
    <w:rsid w:val="00317E80"/>
    <w:rsid w:val="00324A0C"/>
    <w:rsid w:val="00330794"/>
    <w:rsid w:val="00332FF4"/>
    <w:rsid w:val="00334313"/>
    <w:rsid w:val="0033589E"/>
    <w:rsid w:val="003367D1"/>
    <w:rsid w:val="003516DF"/>
    <w:rsid w:val="003541B9"/>
    <w:rsid w:val="00355808"/>
    <w:rsid w:val="0036013B"/>
    <w:rsid w:val="00365AA8"/>
    <w:rsid w:val="00373178"/>
    <w:rsid w:val="00375FA4"/>
    <w:rsid w:val="00376418"/>
    <w:rsid w:val="00377962"/>
    <w:rsid w:val="003804C5"/>
    <w:rsid w:val="00380E0F"/>
    <w:rsid w:val="00382F27"/>
    <w:rsid w:val="003914E2"/>
    <w:rsid w:val="00394082"/>
    <w:rsid w:val="00395D81"/>
    <w:rsid w:val="003A0D1A"/>
    <w:rsid w:val="003A4C09"/>
    <w:rsid w:val="003A579E"/>
    <w:rsid w:val="003C12E0"/>
    <w:rsid w:val="003C3289"/>
    <w:rsid w:val="003C4800"/>
    <w:rsid w:val="003C4D06"/>
    <w:rsid w:val="003D46B8"/>
    <w:rsid w:val="003E1354"/>
    <w:rsid w:val="003E1502"/>
    <w:rsid w:val="003E1E5C"/>
    <w:rsid w:val="003F604F"/>
    <w:rsid w:val="00403C1D"/>
    <w:rsid w:val="0040573D"/>
    <w:rsid w:val="004127DD"/>
    <w:rsid w:val="00420CE9"/>
    <w:rsid w:val="00430178"/>
    <w:rsid w:val="0043067E"/>
    <w:rsid w:val="00430CA7"/>
    <w:rsid w:val="00430F52"/>
    <w:rsid w:val="0043198F"/>
    <w:rsid w:val="00431BEA"/>
    <w:rsid w:val="00440BE0"/>
    <w:rsid w:val="00445B35"/>
    <w:rsid w:val="004555EF"/>
    <w:rsid w:val="00456FAD"/>
    <w:rsid w:val="00457B54"/>
    <w:rsid w:val="004628E8"/>
    <w:rsid w:val="00466A1C"/>
    <w:rsid w:val="004673D2"/>
    <w:rsid w:val="00471E95"/>
    <w:rsid w:val="004756A5"/>
    <w:rsid w:val="004803A7"/>
    <w:rsid w:val="00481F42"/>
    <w:rsid w:val="0048364F"/>
    <w:rsid w:val="004860A2"/>
    <w:rsid w:val="004918C3"/>
    <w:rsid w:val="0049205D"/>
    <w:rsid w:val="004A1861"/>
    <w:rsid w:val="004A2C87"/>
    <w:rsid w:val="004A7E18"/>
    <w:rsid w:val="004B0674"/>
    <w:rsid w:val="004B0D90"/>
    <w:rsid w:val="004B12DE"/>
    <w:rsid w:val="004B405F"/>
    <w:rsid w:val="004B4723"/>
    <w:rsid w:val="004D1FA3"/>
    <w:rsid w:val="004E0A07"/>
    <w:rsid w:val="004E6E8E"/>
    <w:rsid w:val="004F244C"/>
    <w:rsid w:val="004F5002"/>
    <w:rsid w:val="004F62FC"/>
    <w:rsid w:val="00503A9E"/>
    <w:rsid w:val="005045E9"/>
    <w:rsid w:val="005051B7"/>
    <w:rsid w:val="0051092B"/>
    <w:rsid w:val="00513092"/>
    <w:rsid w:val="0051587D"/>
    <w:rsid w:val="00515C06"/>
    <w:rsid w:val="0051605E"/>
    <w:rsid w:val="005169A1"/>
    <w:rsid w:val="00517428"/>
    <w:rsid w:val="0052033E"/>
    <w:rsid w:val="005308E6"/>
    <w:rsid w:val="00531EA3"/>
    <w:rsid w:val="0053295D"/>
    <w:rsid w:val="0053723F"/>
    <w:rsid w:val="00542D51"/>
    <w:rsid w:val="005444A2"/>
    <w:rsid w:val="00546876"/>
    <w:rsid w:val="00550387"/>
    <w:rsid w:val="00560EBB"/>
    <w:rsid w:val="00564069"/>
    <w:rsid w:val="00570DB1"/>
    <w:rsid w:val="00570E9F"/>
    <w:rsid w:val="005755E3"/>
    <w:rsid w:val="005816FB"/>
    <w:rsid w:val="0058263B"/>
    <w:rsid w:val="00584AEE"/>
    <w:rsid w:val="00586B2B"/>
    <w:rsid w:val="005935F3"/>
    <w:rsid w:val="00594347"/>
    <w:rsid w:val="0059627F"/>
    <w:rsid w:val="005A2D63"/>
    <w:rsid w:val="005A3011"/>
    <w:rsid w:val="005A419C"/>
    <w:rsid w:val="005A5985"/>
    <w:rsid w:val="005B29BC"/>
    <w:rsid w:val="005B69A6"/>
    <w:rsid w:val="005C1A21"/>
    <w:rsid w:val="005C51B2"/>
    <w:rsid w:val="005D22B2"/>
    <w:rsid w:val="005D2F69"/>
    <w:rsid w:val="005D72AD"/>
    <w:rsid w:val="005E2C50"/>
    <w:rsid w:val="0060101E"/>
    <w:rsid w:val="0060256E"/>
    <w:rsid w:val="00602939"/>
    <w:rsid w:val="0060473D"/>
    <w:rsid w:val="00610E9E"/>
    <w:rsid w:val="006166C7"/>
    <w:rsid w:val="00620A4F"/>
    <w:rsid w:val="00620F72"/>
    <w:rsid w:val="00623408"/>
    <w:rsid w:val="00624366"/>
    <w:rsid w:val="006245DA"/>
    <w:rsid w:val="0062642B"/>
    <w:rsid w:val="0063183B"/>
    <w:rsid w:val="0063231F"/>
    <w:rsid w:val="00634446"/>
    <w:rsid w:val="00634CBD"/>
    <w:rsid w:val="00635FA4"/>
    <w:rsid w:val="00640B39"/>
    <w:rsid w:val="00650E61"/>
    <w:rsid w:val="0065256A"/>
    <w:rsid w:val="00653B53"/>
    <w:rsid w:val="00672EC8"/>
    <w:rsid w:val="00673C78"/>
    <w:rsid w:val="006744AF"/>
    <w:rsid w:val="00682D5D"/>
    <w:rsid w:val="00686575"/>
    <w:rsid w:val="00693A5D"/>
    <w:rsid w:val="006A1B0D"/>
    <w:rsid w:val="006A3D5C"/>
    <w:rsid w:val="006A3F90"/>
    <w:rsid w:val="006B0F0D"/>
    <w:rsid w:val="006B1CF9"/>
    <w:rsid w:val="006B47EE"/>
    <w:rsid w:val="006C6BAA"/>
    <w:rsid w:val="006D408B"/>
    <w:rsid w:val="006E0E0C"/>
    <w:rsid w:val="006E11C2"/>
    <w:rsid w:val="006E2F87"/>
    <w:rsid w:val="006E760F"/>
    <w:rsid w:val="006F28BC"/>
    <w:rsid w:val="006F300C"/>
    <w:rsid w:val="006F52F5"/>
    <w:rsid w:val="006F79DD"/>
    <w:rsid w:val="007002F8"/>
    <w:rsid w:val="00713580"/>
    <w:rsid w:val="007138A4"/>
    <w:rsid w:val="00715D6B"/>
    <w:rsid w:val="007166DE"/>
    <w:rsid w:val="007204C1"/>
    <w:rsid w:val="007317E0"/>
    <w:rsid w:val="0073487E"/>
    <w:rsid w:val="00740062"/>
    <w:rsid w:val="00740478"/>
    <w:rsid w:val="00742DDD"/>
    <w:rsid w:val="00744B35"/>
    <w:rsid w:val="00750FE3"/>
    <w:rsid w:val="0075360F"/>
    <w:rsid w:val="0076174E"/>
    <w:rsid w:val="007708C6"/>
    <w:rsid w:val="00771D41"/>
    <w:rsid w:val="007721C4"/>
    <w:rsid w:val="0077379F"/>
    <w:rsid w:val="00773918"/>
    <w:rsid w:val="00774C2C"/>
    <w:rsid w:val="007810E0"/>
    <w:rsid w:val="00783F5D"/>
    <w:rsid w:val="007A2E1B"/>
    <w:rsid w:val="007A345A"/>
    <w:rsid w:val="007A39BC"/>
    <w:rsid w:val="007B0257"/>
    <w:rsid w:val="007B1A80"/>
    <w:rsid w:val="007C4028"/>
    <w:rsid w:val="007C6D48"/>
    <w:rsid w:val="007D5FCD"/>
    <w:rsid w:val="007D776B"/>
    <w:rsid w:val="007E0D2A"/>
    <w:rsid w:val="007E76EB"/>
    <w:rsid w:val="007F5695"/>
    <w:rsid w:val="00801079"/>
    <w:rsid w:val="0080242C"/>
    <w:rsid w:val="00805018"/>
    <w:rsid w:val="008114A2"/>
    <w:rsid w:val="00813ADC"/>
    <w:rsid w:val="008145F2"/>
    <w:rsid w:val="008166C8"/>
    <w:rsid w:val="00823499"/>
    <w:rsid w:val="00827BEE"/>
    <w:rsid w:val="008316D6"/>
    <w:rsid w:val="00831C58"/>
    <w:rsid w:val="00831E6C"/>
    <w:rsid w:val="00832FAC"/>
    <w:rsid w:val="0083342E"/>
    <w:rsid w:val="008368CB"/>
    <w:rsid w:val="00841AC0"/>
    <w:rsid w:val="00844552"/>
    <w:rsid w:val="0085243E"/>
    <w:rsid w:val="00852FB6"/>
    <w:rsid w:val="00852FD1"/>
    <w:rsid w:val="008554FB"/>
    <w:rsid w:val="00857AC9"/>
    <w:rsid w:val="00865714"/>
    <w:rsid w:val="00866FD9"/>
    <w:rsid w:val="00867AA0"/>
    <w:rsid w:val="00873AC5"/>
    <w:rsid w:val="008839BB"/>
    <w:rsid w:val="00883E9F"/>
    <w:rsid w:val="00884DD1"/>
    <w:rsid w:val="00886963"/>
    <w:rsid w:val="008875BA"/>
    <w:rsid w:val="0089710F"/>
    <w:rsid w:val="008A3266"/>
    <w:rsid w:val="008A7CD0"/>
    <w:rsid w:val="008A7F84"/>
    <w:rsid w:val="008B1838"/>
    <w:rsid w:val="008B201B"/>
    <w:rsid w:val="008B7DE7"/>
    <w:rsid w:val="008C0398"/>
    <w:rsid w:val="008C1BEA"/>
    <w:rsid w:val="008C4C09"/>
    <w:rsid w:val="008C4EF3"/>
    <w:rsid w:val="008C5A22"/>
    <w:rsid w:val="008C7A92"/>
    <w:rsid w:val="008D30E6"/>
    <w:rsid w:val="008D3B25"/>
    <w:rsid w:val="008D7BDB"/>
    <w:rsid w:val="008E49CB"/>
    <w:rsid w:val="008E5974"/>
    <w:rsid w:val="008E5D6E"/>
    <w:rsid w:val="008E6624"/>
    <w:rsid w:val="008F1235"/>
    <w:rsid w:val="008F4C60"/>
    <w:rsid w:val="008F65AF"/>
    <w:rsid w:val="00903942"/>
    <w:rsid w:val="00904443"/>
    <w:rsid w:val="00905A67"/>
    <w:rsid w:val="0091798A"/>
    <w:rsid w:val="00920906"/>
    <w:rsid w:val="00923D4F"/>
    <w:rsid w:val="009263C8"/>
    <w:rsid w:val="00933EFE"/>
    <w:rsid w:val="00941801"/>
    <w:rsid w:val="00941B6B"/>
    <w:rsid w:val="009429E7"/>
    <w:rsid w:val="009477D9"/>
    <w:rsid w:val="00951E3D"/>
    <w:rsid w:val="0096182D"/>
    <w:rsid w:val="00961DE9"/>
    <w:rsid w:val="00962238"/>
    <w:rsid w:val="00962DFC"/>
    <w:rsid w:val="00964805"/>
    <w:rsid w:val="00970316"/>
    <w:rsid w:val="00970D12"/>
    <w:rsid w:val="0097125F"/>
    <w:rsid w:val="00977A96"/>
    <w:rsid w:val="00981649"/>
    <w:rsid w:val="00986333"/>
    <w:rsid w:val="0098705C"/>
    <w:rsid w:val="00987883"/>
    <w:rsid w:val="00992297"/>
    <w:rsid w:val="00994CD0"/>
    <w:rsid w:val="00995DB3"/>
    <w:rsid w:val="009A0FAD"/>
    <w:rsid w:val="009A569F"/>
    <w:rsid w:val="009A75E4"/>
    <w:rsid w:val="009C4773"/>
    <w:rsid w:val="009C5916"/>
    <w:rsid w:val="009C7D0F"/>
    <w:rsid w:val="009E12C0"/>
    <w:rsid w:val="009E1C24"/>
    <w:rsid w:val="009E1E36"/>
    <w:rsid w:val="009E1F4B"/>
    <w:rsid w:val="009E2B9E"/>
    <w:rsid w:val="009E50C6"/>
    <w:rsid w:val="009E63D4"/>
    <w:rsid w:val="009F4D40"/>
    <w:rsid w:val="00A00A18"/>
    <w:rsid w:val="00A01F0C"/>
    <w:rsid w:val="00A026E4"/>
    <w:rsid w:val="00A04D48"/>
    <w:rsid w:val="00A0577E"/>
    <w:rsid w:val="00A06EEC"/>
    <w:rsid w:val="00A072DD"/>
    <w:rsid w:val="00A16D1C"/>
    <w:rsid w:val="00A303C4"/>
    <w:rsid w:val="00A33350"/>
    <w:rsid w:val="00A352C9"/>
    <w:rsid w:val="00A35CE6"/>
    <w:rsid w:val="00A4525C"/>
    <w:rsid w:val="00A52734"/>
    <w:rsid w:val="00A553B6"/>
    <w:rsid w:val="00A60B6E"/>
    <w:rsid w:val="00A626FC"/>
    <w:rsid w:val="00A63856"/>
    <w:rsid w:val="00A710B2"/>
    <w:rsid w:val="00A71884"/>
    <w:rsid w:val="00A72999"/>
    <w:rsid w:val="00A73FD8"/>
    <w:rsid w:val="00A7444E"/>
    <w:rsid w:val="00A76F1D"/>
    <w:rsid w:val="00A8129E"/>
    <w:rsid w:val="00A84BF3"/>
    <w:rsid w:val="00A919A8"/>
    <w:rsid w:val="00A9525E"/>
    <w:rsid w:val="00AA2818"/>
    <w:rsid w:val="00AA4359"/>
    <w:rsid w:val="00AA543B"/>
    <w:rsid w:val="00AA5ACA"/>
    <w:rsid w:val="00AA6604"/>
    <w:rsid w:val="00AA7065"/>
    <w:rsid w:val="00AB061B"/>
    <w:rsid w:val="00AC4C6A"/>
    <w:rsid w:val="00AD0F5C"/>
    <w:rsid w:val="00AD369B"/>
    <w:rsid w:val="00AD48AD"/>
    <w:rsid w:val="00AD7B0D"/>
    <w:rsid w:val="00AD7E86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DEE"/>
    <w:rsid w:val="00B34DD8"/>
    <w:rsid w:val="00B43721"/>
    <w:rsid w:val="00B47060"/>
    <w:rsid w:val="00B47693"/>
    <w:rsid w:val="00B50CD0"/>
    <w:rsid w:val="00B63ADF"/>
    <w:rsid w:val="00B7298C"/>
    <w:rsid w:val="00B73A04"/>
    <w:rsid w:val="00B75C45"/>
    <w:rsid w:val="00B8095D"/>
    <w:rsid w:val="00B831B3"/>
    <w:rsid w:val="00B8604A"/>
    <w:rsid w:val="00B92CC7"/>
    <w:rsid w:val="00B92CE9"/>
    <w:rsid w:val="00B97EB5"/>
    <w:rsid w:val="00BA1F2C"/>
    <w:rsid w:val="00BA32AD"/>
    <w:rsid w:val="00BA4771"/>
    <w:rsid w:val="00BA4E68"/>
    <w:rsid w:val="00BA5289"/>
    <w:rsid w:val="00BA6421"/>
    <w:rsid w:val="00BA7D76"/>
    <w:rsid w:val="00BB017B"/>
    <w:rsid w:val="00BC126B"/>
    <w:rsid w:val="00BC3788"/>
    <w:rsid w:val="00BC49BB"/>
    <w:rsid w:val="00BD47C8"/>
    <w:rsid w:val="00BD4E67"/>
    <w:rsid w:val="00BD750D"/>
    <w:rsid w:val="00BE148F"/>
    <w:rsid w:val="00BE5AA8"/>
    <w:rsid w:val="00BF1ED2"/>
    <w:rsid w:val="00BF358E"/>
    <w:rsid w:val="00BF5F1D"/>
    <w:rsid w:val="00C037A6"/>
    <w:rsid w:val="00C03F8A"/>
    <w:rsid w:val="00C15047"/>
    <w:rsid w:val="00C200D7"/>
    <w:rsid w:val="00C21195"/>
    <w:rsid w:val="00C217A0"/>
    <w:rsid w:val="00C24A2E"/>
    <w:rsid w:val="00C25CFC"/>
    <w:rsid w:val="00C345E1"/>
    <w:rsid w:val="00C36956"/>
    <w:rsid w:val="00C40577"/>
    <w:rsid w:val="00C405CB"/>
    <w:rsid w:val="00C43658"/>
    <w:rsid w:val="00C46047"/>
    <w:rsid w:val="00C52B1A"/>
    <w:rsid w:val="00C540E0"/>
    <w:rsid w:val="00C639B5"/>
    <w:rsid w:val="00C673BD"/>
    <w:rsid w:val="00C7337F"/>
    <w:rsid w:val="00C75C1A"/>
    <w:rsid w:val="00C8306D"/>
    <w:rsid w:val="00C84354"/>
    <w:rsid w:val="00C86E98"/>
    <w:rsid w:val="00C90543"/>
    <w:rsid w:val="00C935B4"/>
    <w:rsid w:val="00C9386D"/>
    <w:rsid w:val="00C9729E"/>
    <w:rsid w:val="00CB0024"/>
    <w:rsid w:val="00CB3F3F"/>
    <w:rsid w:val="00CB4260"/>
    <w:rsid w:val="00CC33AB"/>
    <w:rsid w:val="00CC6F6E"/>
    <w:rsid w:val="00CD12D8"/>
    <w:rsid w:val="00CD25CE"/>
    <w:rsid w:val="00CD3AD6"/>
    <w:rsid w:val="00CD75D6"/>
    <w:rsid w:val="00CE1F09"/>
    <w:rsid w:val="00CE3AF4"/>
    <w:rsid w:val="00CF2087"/>
    <w:rsid w:val="00CF2D53"/>
    <w:rsid w:val="00CF3432"/>
    <w:rsid w:val="00CF55D5"/>
    <w:rsid w:val="00CF6D98"/>
    <w:rsid w:val="00D00583"/>
    <w:rsid w:val="00D12835"/>
    <w:rsid w:val="00D14104"/>
    <w:rsid w:val="00D154C6"/>
    <w:rsid w:val="00D17852"/>
    <w:rsid w:val="00D24914"/>
    <w:rsid w:val="00D326D7"/>
    <w:rsid w:val="00D340BE"/>
    <w:rsid w:val="00D40B52"/>
    <w:rsid w:val="00D43E68"/>
    <w:rsid w:val="00D54453"/>
    <w:rsid w:val="00D556BF"/>
    <w:rsid w:val="00D60710"/>
    <w:rsid w:val="00D61798"/>
    <w:rsid w:val="00D62CB1"/>
    <w:rsid w:val="00D67634"/>
    <w:rsid w:val="00D71F81"/>
    <w:rsid w:val="00D726F9"/>
    <w:rsid w:val="00D756A9"/>
    <w:rsid w:val="00D84579"/>
    <w:rsid w:val="00D845C4"/>
    <w:rsid w:val="00D84A9C"/>
    <w:rsid w:val="00D8510B"/>
    <w:rsid w:val="00D859D5"/>
    <w:rsid w:val="00D85C5E"/>
    <w:rsid w:val="00D875E6"/>
    <w:rsid w:val="00D91E89"/>
    <w:rsid w:val="00D94D4A"/>
    <w:rsid w:val="00DA17FB"/>
    <w:rsid w:val="00DA2027"/>
    <w:rsid w:val="00DA469D"/>
    <w:rsid w:val="00DB1A8E"/>
    <w:rsid w:val="00DB2818"/>
    <w:rsid w:val="00DC2A33"/>
    <w:rsid w:val="00DC576E"/>
    <w:rsid w:val="00DC5C27"/>
    <w:rsid w:val="00DC74C5"/>
    <w:rsid w:val="00DD0C90"/>
    <w:rsid w:val="00DD491C"/>
    <w:rsid w:val="00DE03E4"/>
    <w:rsid w:val="00DE20EE"/>
    <w:rsid w:val="00DE2591"/>
    <w:rsid w:val="00DE4754"/>
    <w:rsid w:val="00DE5AD0"/>
    <w:rsid w:val="00DE6920"/>
    <w:rsid w:val="00DF05E9"/>
    <w:rsid w:val="00DF26E3"/>
    <w:rsid w:val="00E01E6C"/>
    <w:rsid w:val="00E03B22"/>
    <w:rsid w:val="00E0700B"/>
    <w:rsid w:val="00E2021E"/>
    <w:rsid w:val="00E2162E"/>
    <w:rsid w:val="00E27BC2"/>
    <w:rsid w:val="00E32A81"/>
    <w:rsid w:val="00E330F9"/>
    <w:rsid w:val="00E332E5"/>
    <w:rsid w:val="00E34747"/>
    <w:rsid w:val="00E3579F"/>
    <w:rsid w:val="00E37814"/>
    <w:rsid w:val="00E415C5"/>
    <w:rsid w:val="00E53B98"/>
    <w:rsid w:val="00E74B97"/>
    <w:rsid w:val="00E768A0"/>
    <w:rsid w:val="00E8091B"/>
    <w:rsid w:val="00E84361"/>
    <w:rsid w:val="00E84A0C"/>
    <w:rsid w:val="00E90438"/>
    <w:rsid w:val="00E91058"/>
    <w:rsid w:val="00E96DDA"/>
    <w:rsid w:val="00EA236B"/>
    <w:rsid w:val="00EA3753"/>
    <w:rsid w:val="00EA5B6D"/>
    <w:rsid w:val="00EA5FCB"/>
    <w:rsid w:val="00EA7776"/>
    <w:rsid w:val="00EB330F"/>
    <w:rsid w:val="00EB7229"/>
    <w:rsid w:val="00EC15D3"/>
    <w:rsid w:val="00EC60F9"/>
    <w:rsid w:val="00ED01D0"/>
    <w:rsid w:val="00ED2E6F"/>
    <w:rsid w:val="00ED4220"/>
    <w:rsid w:val="00ED4EC3"/>
    <w:rsid w:val="00ED7DB3"/>
    <w:rsid w:val="00EE0568"/>
    <w:rsid w:val="00EE05FC"/>
    <w:rsid w:val="00EE528D"/>
    <w:rsid w:val="00EE6C33"/>
    <w:rsid w:val="00EE6DB8"/>
    <w:rsid w:val="00EE79BF"/>
    <w:rsid w:val="00EF0E85"/>
    <w:rsid w:val="00EF2B6D"/>
    <w:rsid w:val="00EF302F"/>
    <w:rsid w:val="00F00938"/>
    <w:rsid w:val="00F02015"/>
    <w:rsid w:val="00F04A95"/>
    <w:rsid w:val="00F06B67"/>
    <w:rsid w:val="00F10AFC"/>
    <w:rsid w:val="00F159B6"/>
    <w:rsid w:val="00F27D53"/>
    <w:rsid w:val="00F31282"/>
    <w:rsid w:val="00F322A5"/>
    <w:rsid w:val="00F33137"/>
    <w:rsid w:val="00F34E9E"/>
    <w:rsid w:val="00F34EBF"/>
    <w:rsid w:val="00F36F17"/>
    <w:rsid w:val="00F52718"/>
    <w:rsid w:val="00F53292"/>
    <w:rsid w:val="00F5440A"/>
    <w:rsid w:val="00F54627"/>
    <w:rsid w:val="00F6326B"/>
    <w:rsid w:val="00F66363"/>
    <w:rsid w:val="00F66FE5"/>
    <w:rsid w:val="00F73ABB"/>
    <w:rsid w:val="00F74311"/>
    <w:rsid w:val="00F76B2A"/>
    <w:rsid w:val="00F80228"/>
    <w:rsid w:val="00F805FB"/>
    <w:rsid w:val="00F856E5"/>
    <w:rsid w:val="00F94E59"/>
    <w:rsid w:val="00FA3C18"/>
    <w:rsid w:val="00FA5DE1"/>
    <w:rsid w:val="00FA72F5"/>
    <w:rsid w:val="00FB45B2"/>
    <w:rsid w:val="00FC4A76"/>
    <w:rsid w:val="00FD3E77"/>
    <w:rsid w:val="00FD71AB"/>
    <w:rsid w:val="00FE080D"/>
    <w:rsid w:val="00FE20AC"/>
    <w:rsid w:val="06946EC4"/>
    <w:rsid w:val="54603722"/>
    <w:rsid w:val="6A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6DA73"/>
  <w15:docId w15:val="{05F7B620-475C-4AF6-B657-A9F40F1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1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11"/>
    <w:autoRedefine/>
    <w:uiPriority w:val="99"/>
    <w:unhideWhenUsed/>
    <w:qFormat/>
    <w:pPr>
      <w:snapToGrid w:val="0"/>
      <w:jc w:val="left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12"/>
    <w:autoRedefine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1">
    <w:name w:val="Title"/>
    <w:basedOn w:val="a"/>
    <w:next w:val="a"/>
    <w:link w:val="af2"/>
    <w:autoRedefine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</w:rPr>
  </w:style>
  <w:style w:type="character" w:styleId="af5">
    <w:name w:val="endnote reference"/>
    <w:autoRedefine/>
    <w:uiPriority w:val="99"/>
    <w:unhideWhenUsed/>
    <w:qFormat/>
    <w:rPr>
      <w:vertAlign w:val="superscript"/>
    </w:rPr>
  </w:style>
  <w:style w:type="character" w:styleId="af6">
    <w:name w:val="page number"/>
    <w:autoRedefine/>
    <w:qFormat/>
  </w:style>
  <w:style w:type="character" w:styleId="af7">
    <w:name w:val="Emphasis"/>
    <w:autoRedefine/>
    <w:uiPriority w:val="20"/>
    <w:qFormat/>
    <w:rPr>
      <w:i/>
      <w:iCs/>
    </w:rPr>
  </w:style>
  <w:style w:type="character" w:styleId="af8">
    <w:name w:val="Hyperlink"/>
    <w:autoRedefine/>
    <w:unhideWhenUsed/>
    <w:qFormat/>
    <w:rPr>
      <w:color w:val="0563C1"/>
      <w:u w:val="single"/>
    </w:rPr>
  </w:style>
  <w:style w:type="character" w:styleId="af9">
    <w:name w:val="footnote reference"/>
    <w:autoRedefine/>
    <w:qFormat/>
    <w:rPr>
      <w:vertAlign w:val="superscript"/>
    </w:rPr>
  </w:style>
  <w:style w:type="paragraph" w:customStyle="1" w:styleId="afa">
    <w:name w:val="網文引用"/>
    <w:basedOn w:val="a"/>
    <w:link w:val="Char"/>
    <w:autoRedefine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autoRedefine/>
    <w:qFormat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autoRedefine/>
    <w:qFormat/>
    <w:rPr>
      <w:rFonts w:ascii="Times New Roman" w:eastAsia="PMingLiU" w:hAnsi="Times New Roman"/>
      <w:kern w:val="2"/>
      <w:lang w:eastAsia="zh-TW"/>
    </w:rPr>
  </w:style>
  <w:style w:type="paragraph" w:customStyle="1" w:styleId="afb">
    <w:name w:val="網文正文頂格"/>
    <w:basedOn w:val="afc"/>
    <w:autoRedefine/>
    <w:qFormat/>
    <w:rsid w:val="00774C2C"/>
    <w:pPr>
      <w:ind w:firstLineChars="0" w:firstLine="0"/>
    </w:pPr>
  </w:style>
  <w:style w:type="paragraph" w:customStyle="1" w:styleId="afc">
    <w:name w:val="網文正文"/>
    <w:basedOn w:val="a"/>
    <w:link w:val="Char1"/>
    <w:autoRedefine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"/>
    <w:autoRedefine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d">
    <w:name w:val="網文標題"/>
    <w:basedOn w:val="a"/>
    <w:link w:val="Char2"/>
    <w:autoRedefine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d"/>
    <w:autoRedefine/>
    <w:qFormat/>
    <w:rPr>
      <w:rFonts w:ascii="黑体"/>
      <w:b/>
      <w:kern w:val="2"/>
      <w:sz w:val="32"/>
      <w:szCs w:val="44"/>
    </w:rPr>
  </w:style>
  <w:style w:type="paragraph" w:customStyle="1" w:styleId="afe">
    <w:name w:val="網文作者"/>
    <w:basedOn w:val="a"/>
    <w:link w:val="Char3"/>
    <w:autoRedefine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e"/>
    <w:autoRedefine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c"/>
    <w:autoRedefine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a"/>
    <w:autoRedefine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8"/>
    <w:autoRedefine/>
    <w:uiPriority w:val="99"/>
    <w:qFormat/>
    <w:rPr>
      <w:rFonts w:ascii="宋体" w:hAnsi="宋体"/>
      <w:kern w:val="2"/>
      <w:sz w:val="24"/>
      <w:szCs w:val="22"/>
    </w:rPr>
  </w:style>
  <w:style w:type="character" w:customStyle="1" w:styleId="ae">
    <w:name w:val="页眉 字符"/>
    <w:link w:val="ad"/>
    <w:autoRedefine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autoRedefine/>
    <w:qFormat/>
  </w:style>
  <w:style w:type="paragraph" w:customStyle="1" w:styleId="110">
    <w:name w:val="标题 1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autoRedefine/>
    <w:uiPriority w:val="9"/>
    <w:qFormat/>
    <w:rPr>
      <w:b/>
      <w:bCs/>
      <w:sz w:val="32"/>
      <w:szCs w:val="32"/>
    </w:rPr>
  </w:style>
  <w:style w:type="paragraph" w:customStyle="1" w:styleId="13">
    <w:name w:val="无间隔1"/>
    <w:next w:val="aff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No Spacing"/>
    <w:autoRedefine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4">
    <w:name w:val="批注框文本1"/>
    <w:basedOn w:val="a"/>
    <w:next w:val="a9"/>
    <w:link w:val="Char4"/>
    <w:autoRedefine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4"/>
    <w:autoRedefine/>
    <w:uiPriority w:val="99"/>
    <w:semiHidden/>
    <w:qFormat/>
    <w:rPr>
      <w:sz w:val="18"/>
      <w:szCs w:val="18"/>
    </w:rPr>
  </w:style>
  <w:style w:type="paragraph" w:customStyle="1" w:styleId="15">
    <w:name w:val="列出段落1"/>
    <w:basedOn w:val="a"/>
    <w:next w:val="aff0"/>
    <w:autoRedefine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1">
    <w:name w:val="标题 1 Char1"/>
    <w:autoRedefine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autoRedefine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autoRedefine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"/>
    <w:autoRedefine/>
    <w:qFormat/>
    <w:rPr>
      <w:rFonts w:ascii="Tahoma" w:hAnsi="Tahoma"/>
      <w:szCs w:val="20"/>
    </w:rPr>
  </w:style>
  <w:style w:type="character" w:customStyle="1" w:styleId="postbody1">
    <w:name w:val="postbody1"/>
    <w:autoRedefine/>
    <w:qFormat/>
    <w:rPr>
      <w:sz w:val="11"/>
      <w:szCs w:val="11"/>
    </w:rPr>
  </w:style>
  <w:style w:type="character" w:customStyle="1" w:styleId="hot">
    <w:name w:val="hot"/>
    <w:basedOn w:val="a0"/>
    <w:autoRedefine/>
    <w:qFormat/>
  </w:style>
  <w:style w:type="character" w:customStyle="1" w:styleId="note">
    <w:name w:val="note"/>
    <w:autoRedefine/>
    <w:qFormat/>
    <w:rPr>
      <w:color w:val="800080"/>
      <w:sz w:val="20"/>
      <w:szCs w:val="20"/>
    </w:rPr>
  </w:style>
  <w:style w:type="character" w:customStyle="1" w:styleId="CharChar7">
    <w:name w:val="Char Char7"/>
    <w:autoRedefine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正文文本 字符"/>
    <w:link w:val="a4"/>
    <w:autoRedefine/>
    <w:qFormat/>
    <w:rPr>
      <w:lang w:val="en-US" w:eastAsia="zh-CN"/>
    </w:rPr>
  </w:style>
  <w:style w:type="character" w:customStyle="1" w:styleId="byline1">
    <w:name w:val="byline1"/>
    <w:autoRedefine/>
    <w:qFormat/>
    <w:rPr>
      <w:color w:val="408080"/>
      <w:sz w:val="32"/>
      <w:szCs w:val="32"/>
    </w:rPr>
  </w:style>
  <w:style w:type="character" w:customStyle="1" w:styleId="Hyperlink0">
    <w:name w:val="Hyperlink.0"/>
    <w:autoRedefine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1">
    <w:name w:val="尾注文本 字符"/>
    <w:autoRedefine/>
    <w:qFormat/>
    <w:rPr>
      <w:kern w:val="2"/>
      <w:sz w:val="21"/>
      <w:szCs w:val="24"/>
    </w:rPr>
  </w:style>
  <w:style w:type="character" w:customStyle="1" w:styleId="aff2">
    <w:name w:val="脚注文本 字符"/>
    <w:autoRedefine/>
    <w:uiPriority w:val="99"/>
    <w:qFormat/>
    <w:rPr>
      <w:sz w:val="20"/>
      <w:szCs w:val="20"/>
    </w:rPr>
  </w:style>
  <w:style w:type="paragraph" w:customStyle="1" w:styleId="aff3">
    <w:name w:val="注文"/>
    <w:basedOn w:val="a"/>
    <w:autoRedefine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4">
    <w:name w:val="小標"/>
    <w:basedOn w:val="a"/>
    <w:autoRedefine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7">
    <w:name w:val="日期 字符"/>
    <w:link w:val="a6"/>
    <w:autoRedefine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autoRedefine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autoRedefine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autoRedefine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autoRedefine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autoRedefine/>
    <w:qFormat/>
    <w:rPr>
      <w:rFonts w:ascii="New Gulim" w:hAnsi="New Gulim" w:hint="default"/>
      <w:color w:val="000000"/>
      <w:sz w:val="24"/>
      <w:szCs w:val="24"/>
    </w:rPr>
  </w:style>
  <w:style w:type="character" w:customStyle="1" w:styleId="aff5">
    <w:name w:val="控呇湮佽恅苤蚼 红色"/>
    <w:basedOn w:val="a0"/>
    <w:autoRedefine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autoRedefine/>
    <w:qFormat/>
    <w:rPr>
      <w:rFonts w:ascii="Tahoma" w:hAnsi="Tahoma"/>
      <w:szCs w:val="20"/>
    </w:rPr>
  </w:style>
  <w:style w:type="character" w:customStyle="1" w:styleId="af2">
    <w:name w:val="标题 字符"/>
    <w:basedOn w:val="a0"/>
    <w:link w:val="af1"/>
    <w:autoRedefine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书籍标题1"/>
    <w:basedOn w:val="a0"/>
    <w:autoRedefine/>
    <w:uiPriority w:val="33"/>
    <w:qFormat/>
    <w:rPr>
      <w:b/>
      <w:bCs/>
      <w:i/>
      <w:iCs/>
      <w:spacing w:val="5"/>
    </w:rPr>
  </w:style>
  <w:style w:type="paragraph" w:customStyle="1" w:styleId="aff6">
    <w:name w:val="网文"/>
    <w:basedOn w:val="a"/>
    <w:autoRedefine/>
    <w:qFormat/>
    <w:rsid w:val="00213F19"/>
    <w:pPr>
      <w:jc w:val="center"/>
    </w:pPr>
    <w:rPr>
      <w:rFonts w:ascii="黑体" w:eastAsia="黑体" w:hAnsi="黑体" w:cs="黑体"/>
      <w:bCs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F5271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BD1-A820-4506-B084-1F60A45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22</Pages>
  <Words>1210</Words>
  <Characters>6900</Characters>
  <Application>Microsoft Office Word</Application>
  <DocSecurity>0</DocSecurity>
  <Lines>57</Lines>
  <Paragraphs>16</Paragraphs>
  <ScaleCrop>false</ScaleCrop>
  <Company>GWZ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YR M</cp:lastModifiedBy>
  <cp:revision>10</cp:revision>
  <dcterms:created xsi:type="dcterms:W3CDTF">2024-07-26T07:48:00Z</dcterms:created>
  <dcterms:modified xsi:type="dcterms:W3CDTF">2024-11-15T10:55:00Z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92bc014fabb3a575b39f270860e5f62b0fd6778c0862cdf2a276fa9d1efd4292</vt:lpwstr>
  </property>
  <property fmtid="{D5CDD505-2E9C-101B-9397-08002B2CF9AE}" pid="3" name="KSOProductBuildVer">
    <vt:lpwstr>2052-12.1.0.16364</vt:lpwstr>
  </property>
  <property fmtid="{D5CDD505-2E9C-101B-9397-08002B2CF9AE}" pid="4" name="ICV">
    <vt:lpwstr>547DA2F1DFF140E694DFFF69C09A3C10_13</vt:lpwstr>
  </property>
</Properties>
</file>