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2F552" w14:textId="18F1803D" w:rsidR="00E7607E" w:rsidRPr="00E7607E" w:rsidRDefault="00E7607E" w:rsidP="00E7607E">
      <w:pPr>
        <w:pStyle w:val="afd"/>
      </w:pPr>
      <w:bookmarkStart w:id="0" w:name="OLE_LINK1"/>
      <w:r w:rsidRPr="00E7607E">
        <w:rPr>
          <w:rFonts w:hint="eastAsia"/>
        </w:rPr>
        <w:t>《高宗肜日》与祭祖礼“殷见”仪节</w:t>
      </w:r>
    </w:p>
    <w:p w14:paraId="70948162" w14:textId="122A035D" w:rsidR="00F52718" w:rsidRPr="00E7607E" w:rsidRDefault="00F52718" w:rsidP="00F52718">
      <w:pPr>
        <w:pStyle w:val="afd"/>
      </w:pPr>
    </w:p>
    <w:p w14:paraId="6DD93C40" w14:textId="77777777" w:rsidR="000C228F" w:rsidRDefault="000C228F" w:rsidP="00F52718">
      <w:pPr>
        <w:pStyle w:val="afe"/>
        <w:rPr>
          <w:lang w:eastAsia="zh-CN"/>
        </w:rPr>
      </w:pPr>
    </w:p>
    <w:p w14:paraId="57C8440C" w14:textId="38BE0BD8" w:rsidR="00F52718" w:rsidRDefault="00F52718" w:rsidP="00F52718">
      <w:pPr>
        <w:pStyle w:val="afe"/>
        <w:rPr>
          <w:lang w:eastAsia="zh-CN"/>
        </w:rPr>
      </w:pPr>
      <w:r w:rsidRPr="00F52718">
        <w:rPr>
          <w:rFonts w:hint="eastAsia"/>
          <w:lang w:eastAsia="zh-CN"/>
        </w:rPr>
        <w:t>（首发）</w:t>
      </w:r>
    </w:p>
    <w:p w14:paraId="5BFE0AB7" w14:textId="77777777" w:rsidR="004F5002" w:rsidRPr="00F52718" w:rsidRDefault="004F5002" w:rsidP="00F52718">
      <w:pPr>
        <w:pStyle w:val="afe"/>
        <w:rPr>
          <w:lang w:eastAsia="zh-CN"/>
        </w:rPr>
      </w:pPr>
    </w:p>
    <w:p w14:paraId="38E75D45" w14:textId="2881EC85" w:rsidR="00BD2A0E" w:rsidRDefault="00F52718" w:rsidP="00F52718">
      <w:pPr>
        <w:pStyle w:val="afe"/>
        <w:rPr>
          <w:lang w:eastAsia="zh-CN"/>
        </w:rPr>
      </w:pPr>
      <w:r w:rsidRPr="00F52718">
        <w:rPr>
          <w:rFonts w:hint="eastAsia"/>
          <w:lang w:eastAsia="zh-CN"/>
        </w:rPr>
        <w:t>张怀通</w:t>
      </w:r>
      <w:r w:rsidR="00BD2A0E" w:rsidRPr="00F52718">
        <w:rPr>
          <w:rFonts w:hint="eastAsia"/>
          <w:vertAlign w:val="superscript"/>
        </w:rPr>
        <w:endnoteReference w:id="1"/>
      </w:r>
    </w:p>
    <w:p w14:paraId="1EF202E6" w14:textId="77777777" w:rsidR="00BD2A0E" w:rsidRPr="00F52718" w:rsidRDefault="00BD2A0E" w:rsidP="00F52718">
      <w:pPr>
        <w:pStyle w:val="afe"/>
        <w:rPr>
          <w:rFonts w:cs="宋体"/>
          <w:lang w:eastAsia="zh-CN"/>
        </w:rPr>
      </w:pPr>
      <w:r w:rsidRPr="00F52718">
        <w:rPr>
          <w:rFonts w:cs="宋体" w:hint="eastAsia"/>
          <w:lang w:eastAsia="zh-CN"/>
        </w:rPr>
        <w:t>（河北师范大学，历史文化学院，河北，石家庄，050024）</w:t>
      </w:r>
    </w:p>
    <w:p w14:paraId="4565FB6F" w14:textId="77777777" w:rsidR="00BD2A0E" w:rsidRPr="00F52718" w:rsidRDefault="00BD2A0E" w:rsidP="00F52718">
      <w:pPr>
        <w:pStyle w:val="afc"/>
        <w:ind w:firstLine="560"/>
      </w:pPr>
    </w:p>
    <w:p w14:paraId="746BAEE8" w14:textId="65A942A1" w:rsidR="00BD2A0E" w:rsidRPr="00F52718" w:rsidRDefault="00BD2A0E" w:rsidP="00F52718">
      <w:pPr>
        <w:pStyle w:val="afc"/>
        <w:ind w:firstLine="562"/>
        <w:rPr>
          <w:rFonts w:ascii="楷体" w:eastAsia="楷体" w:hAnsi="楷体" w:cs="楷体"/>
        </w:rPr>
      </w:pPr>
      <w:r w:rsidRPr="00F52718">
        <w:rPr>
          <w:rFonts w:ascii="楷体" w:eastAsia="楷体" w:hAnsi="楷体" w:cs="楷体" w:hint="eastAsia"/>
          <w:b/>
          <w:bCs/>
        </w:rPr>
        <w:t>摘要：</w:t>
      </w:r>
      <w:r w:rsidRPr="00E7607E">
        <w:rPr>
          <w:rFonts w:ascii="楷体" w:eastAsia="楷体" w:hAnsi="楷体" w:cs="楷体" w:hint="eastAsia"/>
        </w:rPr>
        <w:t>《高宗肜日》记载了商王高宗武丁绎祭典礼过程中祖己对于时王祖庚的两段讲话。第一段讲话是“祖己曰：惟先格王，正厥事”，对象是参加绎祭典礼的宗亲与前来助祭的宾朋，场合是举行绎祭典礼的殷见（旅酬）仪节之所，时机是殷见（旅酬）仪节开始之前。“正厥事”之事，主要是指第二段讲话提到的商王祭祖典礼中存在的重本系轻旁支的问题。讨论这个问题，符合绎祭典礼殷见（旅酬）仪节的亲族成员之间上下存问、敦睦情谊的性质与意义。</w:t>
      </w:r>
    </w:p>
    <w:p w14:paraId="6221F576" w14:textId="25A53090" w:rsidR="00BD2A0E" w:rsidRPr="00F52718" w:rsidRDefault="00BD2A0E" w:rsidP="00F52718">
      <w:pPr>
        <w:pStyle w:val="afc"/>
        <w:ind w:firstLine="562"/>
        <w:rPr>
          <w:rFonts w:ascii="楷体" w:eastAsia="楷体" w:hAnsi="楷体" w:cs="楷体"/>
        </w:rPr>
      </w:pPr>
      <w:r w:rsidRPr="00F52718">
        <w:rPr>
          <w:rFonts w:ascii="楷体" w:eastAsia="楷体" w:hAnsi="楷体" w:cs="楷体" w:hint="eastAsia"/>
          <w:b/>
          <w:bCs/>
        </w:rPr>
        <w:t>关键词：</w:t>
      </w:r>
      <w:r w:rsidRPr="00625341">
        <w:rPr>
          <w:rFonts w:ascii="楷体" w:eastAsia="楷体" w:hAnsi="楷体" w:cs="楷体" w:hint="eastAsia"/>
        </w:rPr>
        <w:t>高宗肜日</w:t>
      </w:r>
      <w:r w:rsidRPr="00625341">
        <w:rPr>
          <w:rFonts w:ascii="楷体" w:eastAsia="楷体" w:hAnsi="楷体" w:cs="楷体"/>
        </w:rPr>
        <w:t xml:space="preserve">  武丁  祖己  绎祭  殷见  旅酬</w:t>
      </w:r>
    </w:p>
    <w:p w14:paraId="6A860D8E" w14:textId="139EAA5D" w:rsidR="00BD2A0E" w:rsidRDefault="00BD2A0E" w:rsidP="001C0673">
      <w:pPr>
        <w:pStyle w:val="afc"/>
        <w:ind w:firstLineChars="0" w:firstLine="0"/>
        <w:rPr>
          <w:rFonts w:cs="宋体"/>
        </w:rPr>
      </w:pPr>
    </w:p>
    <w:p w14:paraId="1BCBA2A4" w14:textId="2F079275" w:rsidR="001C0673" w:rsidRDefault="001C0673" w:rsidP="001C0673">
      <w:pPr>
        <w:pStyle w:val="afc"/>
        <w:ind w:firstLine="560"/>
        <w:rPr>
          <w:rFonts w:cs="宋体"/>
        </w:rPr>
      </w:pPr>
      <w:r w:rsidRPr="001C0673">
        <w:rPr>
          <w:rFonts w:cs="宋体" w:hint="eastAsia"/>
        </w:rPr>
        <w:t>《高宗肜日》是《尚书·商书》的一篇，记载的是祖己借“高宗</w:t>
      </w:r>
      <w:r w:rsidRPr="001C0673">
        <w:rPr>
          <w:rFonts w:cs="宋体" w:hint="eastAsia"/>
        </w:rPr>
        <w:lastRenderedPageBreak/>
        <w:t>肜日，越有</w:t>
      </w:r>
      <w:r>
        <w:rPr>
          <w:rFonts w:cs="宋体" w:hint="eastAsia"/>
        </w:rPr>
        <w:t>雊雉</w:t>
      </w:r>
      <w:r w:rsidRPr="001C0673">
        <w:rPr>
          <w:rFonts w:cs="宋体" w:hint="eastAsia"/>
        </w:rPr>
        <w:t>”的变异而“训于王”的史实。经王国维、杨树达等学者的不懈努力，该篇所载史实的一些细节，逐渐得到正确的解读。荦荦大者有：（1）“云高宗肜日者，高宗庙之绎祭也”，高宗即武丁</w:t>
      </w:r>
      <w:r w:rsidRPr="001C0673">
        <w:rPr>
          <w:rFonts w:cs="宋体" w:hint="eastAsia"/>
          <w:vertAlign w:val="superscript"/>
        </w:rPr>
        <w:endnoteReference w:id="2"/>
      </w:r>
      <w:r w:rsidRPr="001C0673">
        <w:rPr>
          <w:rFonts w:cs="宋体" w:hint="eastAsia"/>
        </w:rPr>
        <w:t>；（2）祖己是武丁之子孝己，受训诫的王是孝己之弟时王祖庚</w:t>
      </w:r>
      <w:r w:rsidRPr="001C0673">
        <w:rPr>
          <w:rFonts w:cs="宋体" w:hint="eastAsia"/>
          <w:vertAlign w:val="superscript"/>
        </w:rPr>
        <w:endnoteReference w:id="3"/>
      </w:r>
      <w:r w:rsidRPr="001C0673">
        <w:rPr>
          <w:rFonts w:cs="宋体" w:hint="eastAsia"/>
        </w:rPr>
        <w:t>；（3）“丰于尼”即“重本系轻旁支”</w:t>
      </w:r>
      <w:r w:rsidRPr="001C0673">
        <w:rPr>
          <w:rFonts w:cs="宋体" w:hint="eastAsia"/>
          <w:vertAlign w:val="superscript"/>
        </w:rPr>
        <w:endnoteReference w:id="4"/>
      </w:r>
      <w:r w:rsidRPr="001C0673">
        <w:rPr>
          <w:rFonts w:cs="宋体" w:hint="eastAsia"/>
        </w:rPr>
        <w:t>；（4）《高宗肜日》的性质是记载国家耆宿言行的惇史</w:t>
      </w:r>
      <w:r w:rsidRPr="001C0673">
        <w:rPr>
          <w:rFonts w:cs="宋体" w:hint="eastAsia"/>
          <w:vertAlign w:val="superscript"/>
        </w:rPr>
        <w:endnoteReference w:id="5"/>
      </w:r>
      <w:r w:rsidRPr="001C0673">
        <w:rPr>
          <w:rFonts w:cs="宋体" w:hint="eastAsia"/>
        </w:rPr>
        <w:t>。然而，仍然有个别史实模糊不清，需要深入探究，“祖己曰”所涉对象、场合、礼仪等就是其中之一。</w:t>
      </w:r>
    </w:p>
    <w:p w14:paraId="39C50343" w14:textId="77777777" w:rsidR="0046382C" w:rsidRPr="001C0673" w:rsidRDefault="0046382C" w:rsidP="001C0673">
      <w:pPr>
        <w:pStyle w:val="afc"/>
        <w:ind w:firstLine="560"/>
        <w:rPr>
          <w:rFonts w:cs="宋体"/>
        </w:rPr>
      </w:pPr>
    </w:p>
    <w:p w14:paraId="6E2B349C" w14:textId="77777777" w:rsidR="001C0673" w:rsidRPr="001C0673" w:rsidRDefault="001C0673" w:rsidP="0046382C">
      <w:pPr>
        <w:pStyle w:val="afc"/>
        <w:ind w:firstLine="562"/>
        <w:jc w:val="center"/>
        <w:rPr>
          <w:rFonts w:ascii="Arial" w:eastAsia="黑体" w:hAnsi="Arial"/>
          <w:b/>
        </w:rPr>
      </w:pPr>
      <w:bookmarkStart w:id="1" w:name="_Toc26350"/>
      <w:r w:rsidRPr="001C0673">
        <w:rPr>
          <w:rFonts w:ascii="Arial" w:eastAsia="黑体" w:hAnsi="Arial" w:hint="eastAsia"/>
          <w:b/>
        </w:rPr>
        <w:t>学者对“祖己曰”的解读及存在的问题</w:t>
      </w:r>
      <w:bookmarkEnd w:id="1"/>
    </w:p>
    <w:p w14:paraId="0A8E2602" w14:textId="7B6F8B7B" w:rsidR="001C0673" w:rsidRPr="001C0673" w:rsidRDefault="001C0673" w:rsidP="001C0673">
      <w:pPr>
        <w:pStyle w:val="afc"/>
        <w:ind w:firstLine="560"/>
        <w:rPr>
          <w:rFonts w:cs="宋体"/>
        </w:rPr>
      </w:pPr>
      <w:r w:rsidRPr="001C0673">
        <w:rPr>
          <w:rFonts w:cs="宋体" w:hint="eastAsia"/>
        </w:rPr>
        <w:t>“祖己曰”在《高宗肜日》文本中的位置，处于“高宗肜日，越有</w:t>
      </w:r>
      <w:r>
        <w:rPr>
          <w:rFonts w:cs="宋体" w:hint="eastAsia"/>
        </w:rPr>
        <w:t>雊雉</w:t>
      </w:r>
      <w:r w:rsidRPr="001C0673">
        <w:rPr>
          <w:rFonts w:cs="宋体" w:hint="eastAsia"/>
        </w:rPr>
        <w:t>”与“（祖己）乃训于王曰”之间，其语境是，“祖己曰：惟先格王，正厥事”，一共十个字，大意是，祖己说：先把王叫来，匡正他所做失当的事情</w:t>
      </w:r>
      <w:r w:rsidRPr="001C0673">
        <w:rPr>
          <w:rFonts w:cs="宋体" w:hint="eastAsia"/>
          <w:vertAlign w:val="superscript"/>
        </w:rPr>
        <w:endnoteReference w:id="6"/>
      </w:r>
      <w:r w:rsidRPr="001C0673">
        <w:rPr>
          <w:rFonts w:cs="宋体" w:hint="eastAsia"/>
        </w:rPr>
        <w:t>。前面是引起祖己训诫祖庚的变异事件，后面是祖己训诫祖庚的内容，那么介于二者之间的祖己的这段话，是对谁讲的呢？孔颖达说，“此句未是告王之辞”，“不知与谁语”</w:t>
      </w:r>
      <w:r w:rsidRPr="001C0673">
        <w:rPr>
          <w:rFonts w:cs="宋体" w:hint="eastAsia"/>
          <w:vertAlign w:val="superscript"/>
        </w:rPr>
        <w:endnoteReference w:id="7"/>
      </w:r>
      <w:r w:rsidRPr="001C0673">
        <w:rPr>
          <w:rFonts w:cs="宋体" w:hint="eastAsia"/>
        </w:rPr>
        <w:t>，表达的是古今学者共同的疑惑。</w:t>
      </w:r>
    </w:p>
    <w:p w14:paraId="0A54CC68" w14:textId="77777777" w:rsidR="001C0673" w:rsidRPr="001C0673" w:rsidRDefault="001C0673" w:rsidP="001C0673">
      <w:pPr>
        <w:pStyle w:val="afc"/>
        <w:ind w:firstLine="560"/>
        <w:rPr>
          <w:rFonts w:cs="宋体"/>
        </w:rPr>
      </w:pPr>
      <w:r w:rsidRPr="001C0673">
        <w:rPr>
          <w:rFonts w:cs="宋体" w:hint="eastAsia"/>
        </w:rPr>
        <w:t>对于这个问题的回答，主要有三种观点。（1）对亲朋讲，郑玄云：“谓其党”</w:t>
      </w:r>
      <w:r w:rsidRPr="001C0673">
        <w:rPr>
          <w:rFonts w:cs="宋体" w:hint="eastAsia"/>
          <w:vertAlign w:val="superscript"/>
        </w:rPr>
        <w:endnoteReference w:id="8"/>
      </w:r>
      <w:r w:rsidRPr="001C0673">
        <w:rPr>
          <w:rFonts w:cs="宋体" w:hint="eastAsia"/>
        </w:rPr>
        <w:t>。（2）对王说，王肃云：“言于王”</w:t>
      </w:r>
      <w:r w:rsidRPr="001C0673">
        <w:rPr>
          <w:rFonts w:cs="宋体" w:hint="eastAsia"/>
          <w:vertAlign w:val="superscript"/>
        </w:rPr>
        <w:endnoteReference w:id="9"/>
      </w:r>
      <w:r w:rsidRPr="001C0673">
        <w:rPr>
          <w:rFonts w:cs="宋体" w:hint="eastAsia"/>
        </w:rPr>
        <w:t>。（3）自言自语，孔</w:t>
      </w:r>
      <w:r w:rsidRPr="001C0673">
        <w:rPr>
          <w:rFonts w:cs="宋体" w:hint="eastAsia"/>
        </w:rPr>
        <w:lastRenderedPageBreak/>
        <w:t>颖达云：“私自言”</w:t>
      </w:r>
      <w:r w:rsidRPr="001C0673">
        <w:rPr>
          <w:rFonts w:cs="宋体" w:hint="eastAsia"/>
          <w:vertAlign w:val="superscript"/>
        </w:rPr>
        <w:endnoteReference w:id="10"/>
      </w:r>
      <w:r w:rsidRPr="001C0673">
        <w:rPr>
          <w:rFonts w:cs="宋体" w:hint="eastAsia"/>
        </w:rPr>
        <w:t>；蔡沉云：“祖己自言”</w:t>
      </w:r>
      <w:r w:rsidRPr="001C0673">
        <w:rPr>
          <w:rFonts w:cs="宋体" w:hint="eastAsia"/>
          <w:vertAlign w:val="superscript"/>
        </w:rPr>
        <w:endnoteReference w:id="11"/>
      </w:r>
      <w:r w:rsidRPr="001C0673">
        <w:rPr>
          <w:rFonts w:cs="宋体" w:hint="eastAsia"/>
        </w:rPr>
        <w:t>。三种观点把各种情景都说到了，但都没有任何凭据，缺乏相应的说服力。最后，刘起釪先生只好说：“祖己在对王说下面那一篇话前，先有此语为史官所记录，不必去寻求是对谁说的。”</w:t>
      </w:r>
      <w:r w:rsidRPr="001C0673">
        <w:rPr>
          <w:rFonts w:cs="宋体" w:hint="eastAsia"/>
          <w:vertAlign w:val="superscript"/>
        </w:rPr>
        <w:endnoteReference w:id="12"/>
      </w:r>
      <w:r w:rsidRPr="001C0673">
        <w:rPr>
          <w:rFonts w:cs="宋体" w:hint="eastAsia"/>
        </w:rPr>
        <w:t>真是无可奈何！</w:t>
      </w:r>
    </w:p>
    <w:p w14:paraId="723275AA" w14:textId="77777777" w:rsidR="001C0673" w:rsidRDefault="001C0673" w:rsidP="001C0673">
      <w:pPr>
        <w:pStyle w:val="afc"/>
        <w:ind w:firstLine="560"/>
        <w:rPr>
          <w:rFonts w:cs="宋体"/>
        </w:rPr>
      </w:pPr>
      <w:r w:rsidRPr="001C0673">
        <w:rPr>
          <w:rFonts w:cs="宋体" w:hint="eastAsia"/>
        </w:rPr>
        <w:t>只从“祖己曰：惟先格王，正厥事”的字面上看，祖己讲话的对象是谁，确实较为隐晦，不好回答。但如果将视野放大一些，从整个祭祖礼观察，或许可以找到答案。祖己讲话肯定有对象，如果是自言自语，便消解了记录于册的价值。此其一。其二，对象之外，祖己讲话还应该有一个场合。其三，对象、场合之外，祖己讲话在武丁绎祭典礼仪程中应该有一个位置。将三者综合起来考虑，解决问题的线索似乎逐渐显现出来。</w:t>
      </w:r>
    </w:p>
    <w:p w14:paraId="651CFA21" w14:textId="77777777" w:rsidR="0046382C" w:rsidRPr="001C0673" w:rsidRDefault="0046382C" w:rsidP="001C0673">
      <w:pPr>
        <w:pStyle w:val="afc"/>
        <w:ind w:firstLine="560"/>
        <w:rPr>
          <w:rFonts w:cs="宋体"/>
        </w:rPr>
      </w:pPr>
    </w:p>
    <w:p w14:paraId="14D8EA54" w14:textId="77777777" w:rsidR="001C0673" w:rsidRPr="001C0673" w:rsidRDefault="001C0673" w:rsidP="0046382C">
      <w:pPr>
        <w:pStyle w:val="afc"/>
        <w:ind w:firstLine="562"/>
        <w:jc w:val="center"/>
        <w:rPr>
          <w:rFonts w:ascii="Arial" w:eastAsia="黑体" w:hAnsi="Arial"/>
          <w:b/>
        </w:rPr>
      </w:pPr>
      <w:bookmarkStart w:id="2" w:name="_Toc3587"/>
      <w:r w:rsidRPr="001C0673">
        <w:rPr>
          <w:rFonts w:ascii="Arial" w:eastAsia="黑体" w:hAnsi="Arial" w:hint="eastAsia"/>
          <w:b/>
        </w:rPr>
        <w:t>肜日、绎祭与旅酬</w:t>
      </w:r>
      <w:bookmarkEnd w:id="2"/>
    </w:p>
    <w:p w14:paraId="60A25DD3" w14:textId="77777777" w:rsidR="001C0673" w:rsidRPr="001C0673" w:rsidRDefault="001C0673" w:rsidP="001C0673">
      <w:pPr>
        <w:pStyle w:val="afc"/>
        <w:ind w:firstLine="560"/>
        <w:rPr>
          <w:rFonts w:cs="宋体"/>
        </w:rPr>
      </w:pPr>
      <w:r w:rsidRPr="001C0673">
        <w:rPr>
          <w:rFonts w:cs="宋体" w:hint="eastAsia"/>
        </w:rPr>
        <w:t>回答“祖己曰”的对象、场合及其在祭祖礼中的位置，需对“高宗肜日”之“肜”有较为全面而深入的了解。</w:t>
      </w:r>
    </w:p>
    <w:p w14:paraId="4FF6422A" w14:textId="77777777" w:rsidR="001C0673" w:rsidRPr="001C0673" w:rsidRDefault="001C0673" w:rsidP="001C0673">
      <w:pPr>
        <w:pStyle w:val="afc"/>
        <w:ind w:firstLine="560"/>
        <w:rPr>
          <w:rFonts w:cs="宋体"/>
        </w:rPr>
      </w:pPr>
      <w:r w:rsidRPr="001C0673">
        <w:rPr>
          <w:rFonts w:cs="宋体" w:hint="eastAsia"/>
        </w:rPr>
        <w:t>肜，商代甲骨文作“彡”“</w:t>
      </w:r>
      <w:r w:rsidRPr="001C0673">
        <w:rPr>
          <w:rFonts w:cs="宋体"/>
          <w:noProof/>
        </w:rPr>
        <w:drawing>
          <wp:inline distT="0" distB="0" distL="0" distR="0" wp14:anchorId="56A5D3C3" wp14:editId="32B9C824">
            <wp:extent cx="76200" cy="119380"/>
            <wp:effectExtent l="0" t="0" r="0" b="2540"/>
            <wp:docPr id="41582396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23968" name="图片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6200" cy="119380"/>
                    </a:xfrm>
                    <a:prstGeom prst="rect">
                      <a:avLst/>
                    </a:prstGeom>
                    <a:noFill/>
                    <a:ln>
                      <a:noFill/>
                    </a:ln>
                  </pic:spPr>
                </pic:pic>
              </a:graphicData>
            </a:graphic>
          </wp:inline>
        </w:drawing>
      </w:r>
      <w:r w:rsidRPr="001C0673">
        <w:rPr>
          <w:rFonts w:cs="宋体" w:hint="eastAsia"/>
        </w:rPr>
        <w:t>”等，其意思有三个层次。首先，是一种祭法，与“翌”“</w:t>
      </w:r>
      <w:r w:rsidRPr="001C0673">
        <w:rPr>
          <w:rFonts w:cs="宋体"/>
          <w:noProof/>
        </w:rPr>
        <w:drawing>
          <wp:inline distT="0" distB="0" distL="0" distR="0" wp14:anchorId="1C3FE0ED" wp14:editId="59A4A163">
            <wp:extent cx="109220" cy="106680"/>
            <wp:effectExtent l="0" t="0" r="12700" b="0"/>
            <wp:docPr id="18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9220" cy="106680"/>
                    </a:xfrm>
                    <a:prstGeom prst="rect">
                      <a:avLst/>
                    </a:prstGeom>
                    <a:noFill/>
                    <a:ln>
                      <a:noFill/>
                    </a:ln>
                  </pic:spPr>
                </pic:pic>
              </a:graphicData>
            </a:graphic>
          </wp:inline>
        </w:drawing>
      </w:r>
      <w:r w:rsidRPr="001C0673">
        <w:rPr>
          <w:rFonts w:cs="宋体" w:hint="eastAsia"/>
        </w:rPr>
        <w:t>”（“祭”“</w:t>
      </w:r>
      <w:r w:rsidRPr="001C0673">
        <w:rPr>
          <w:rFonts w:cs="宋体"/>
          <w:noProof/>
        </w:rPr>
        <w:drawing>
          <wp:inline distT="0" distB="0" distL="0" distR="0" wp14:anchorId="1BD04323" wp14:editId="1FAC45F9">
            <wp:extent cx="121285" cy="114935"/>
            <wp:effectExtent l="0" t="0" r="635" b="6985"/>
            <wp:docPr id="185473319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33198" name="图片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1285" cy="114935"/>
                    </a:xfrm>
                    <a:prstGeom prst="rect">
                      <a:avLst/>
                    </a:prstGeom>
                    <a:noFill/>
                    <a:ln>
                      <a:noFill/>
                    </a:ln>
                  </pic:spPr>
                </pic:pic>
              </a:graphicData>
            </a:graphic>
          </wp:inline>
        </w:drawing>
      </w:r>
      <w:r w:rsidRPr="001C0673">
        <w:rPr>
          <w:rFonts w:cs="宋体" w:hint="eastAsia"/>
        </w:rPr>
        <w:t>”）祭法相连，组成时间长度大约是一年的“周祭”</w:t>
      </w:r>
      <w:r w:rsidRPr="001C0673">
        <w:rPr>
          <w:rFonts w:cs="宋体" w:hint="eastAsia"/>
          <w:vertAlign w:val="superscript"/>
        </w:rPr>
        <w:endnoteReference w:id="13"/>
      </w:r>
      <w:r w:rsidRPr="001C0673">
        <w:rPr>
          <w:rFonts w:cs="宋体" w:hint="eastAsia"/>
        </w:rPr>
        <w:t>。其次，是一个“祀季”，大约是十一旬，在周祭</w:t>
      </w:r>
      <w:r w:rsidRPr="001C0673">
        <w:rPr>
          <w:rFonts w:cs="宋体" w:hint="eastAsia"/>
        </w:rPr>
        <w:lastRenderedPageBreak/>
        <w:t>中于“翌”、“</w:t>
      </w:r>
      <w:r w:rsidRPr="001C0673">
        <w:rPr>
          <w:rFonts w:cs="宋体"/>
          <w:noProof/>
        </w:rPr>
        <w:drawing>
          <wp:inline distT="0" distB="0" distL="0" distR="0" wp14:anchorId="2F051409" wp14:editId="70DE680C">
            <wp:extent cx="116205" cy="113665"/>
            <wp:effectExtent l="0" t="0" r="5715" b="8255"/>
            <wp:docPr id="114255169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551695"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6205" cy="113665"/>
                    </a:xfrm>
                    <a:prstGeom prst="rect">
                      <a:avLst/>
                    </a:prstGeom>
                    <a:noFill/>
                    <a:ln>
                      <a:noFill/>
                    </a:ln>
                  </pic:spPr>
                </pic:pic>
              </a:graphicData>
            </a:graphic>
          </wp:inline>
        </w:drawing>
      </w:r>
      <w:r w:rsidRPr="001C0673">
        <w:rPr>
          <w:rFonts w:cs="宋体" w:hint="eastAsia"/>
        </w:rPr>
        <w:t>”两个祀季之后举行</w:t>
      </w:r>
      <w:r w:rsidRPr="001C0673">
        <w:rPr>
          <w:rFonts w:cs="宋体" w:hint="eastAsia"/>
          <w:vertAlign w:val="superscript"/>
        </w:rPr>
        <w:endnoteReference w:id="14"/>
      </w:r>
      <w:r w:rsidRPr="001C0673">
        <w:rPr>
          <w:rFonts w:cs="宋体" w:hint="eastAsia"/>
        </w:rPr>
        <w:t>。第三，“彡日”、“彡夕”之祭，前者是“卜用王名之日，则祭用王名之日……盖先十日卜后十日之祭也”，后者是“其卜也，必用王名之先一日……亦先十日卜之也”</w:t>
      </w:r>
      <w:r w:rsidRPr="001C0673">
        <w:rPr>
          <w:rFonts w:cs="宋体" w:hint="eastAsia"/>
          <w:vertAlign w:val="superscript"/>
        </w:rPr>
        <w:endnoteReference w:id="15"/>
      </w:r>
      <w:r w:rsidRPr="001C0673">
        <w:rPr>
          <w:rFonts w:cs="宋体" w:hint="eastAsia"/>
        </w:rPr>
        <w:t>。例如：“丁亥卜，贞：王宾仲丁肜日，无吝？”（《合集》35629）这是占卜肜日之祭；“丙辰卜，贞：王宾仲丁肜夕，无吝？”（《合集》35630）这是占卜肜夕之祭。周祭、祀（彡）季，是当代学者研究商代祭祖典礼之后新设立的概念；彡日、彡夕，则是甲骨卜辞中原有的词语</w:t>
      </w:r>
      <w:r w:rsidRPr="001C0673">
        <w:rPr>
          <w:rFonts w:cs="宋体" w:hint="eastAsia"/>
          <w:vertAlign w:val="superscript"/>
        </w:rPr>
        <w:endnoteReference w:id="16"/>
      </w:r>
      <w:r w:rsidRPr="001C0673">
        <w:rPr>
          <w:rFonts w:cs="宋体" w:hint="eastAsia"/>
        </w:rPr>
        <w:t>。</w:t>
      </w:r>
    </w:p>
    <w:p w14:paraId="35552F48" w14:textId="77777777" w:rsidR="001C0673" w:rsidRPr="001C0673" w:rsidRDefault="001C0673" w:rsidP="001C0673">
      <w:pPr>
        <w:pStyle w:val="afc"/>
        <w:ind w:firstLine="560"/>
        <w:rPr>
          <w:rFonts w:cs="宋体"/>
        </w:rPr>
      </w:pPr>
      <w:r w:rsidRPr="001C0673">
        <w:rPr>
          <w:rFonts w:cs="宋体" w:hint="eastAsia"/>
        </w:rPr>
        <w:t>以上是甲骨卜辞显示的商代“肜”的信息，下面再看古今学者对于商周“肜”的解释。《尔雅·释天》云：“绎，又祭也。周曰绎，商曰肜，夏曰复胙。祭名。”郭璞注云：“祭之明日，寻绎复祭。”</w:t>
      </w:r>
      <w:r w:rsidRPr="001C0673">
        <w:rPr>
          <w:rFonts w:cs="宋体" w:hint="eastAsia"/>
          <w:vertAlign w:val="superscript"/>
        </w:rPr>
        <w:endnoteReference w:id="17"/>
      </w:r>
      <w:r w:rsidRPr="001C0673">
        <w:rPr>
          <w:rFonts w:cs="宋体" w:hint="eastAsia"/>
        </w:rPr>
        <w:t>孙炎云：“肜者，相寻不绝之意也。”</w:t>
      </w:r>
      <w:r w:rsidRPr="001C0673">
        <w:rPr>
          <w:rFonts w:cs="宋体" w:hint="eastAsia"/>
          <w:vertAlign w:val="superscript"/>
        </w:rPr>
        <w:endnoteReference w:id="18"/>
      </w:r>
      <w:r w:rsidRPr="001C0673">
        <w:rPr>
          <w:rFonts w:cs="宋体" w:hint="eastAsia"/>
        </w:rPr>
        <w:t>这是解释字义。《春秋》宣公八年载：“辛巳，有事于大庙。仲遂卒于垂。……壬午，犹绎。”《公羊传》云：“绎者何？祭之明日也。”</w:t>
      </w:r>
      <w:r w:rsidRPr="001C0673">
        <w:rPr>
          <w:rFonts w:cs="宋体" w:hint="eastAsia"/>
          <w:vertAlign w:val="superscript"/>
        </w:rPr>
        <w:endnoteReference w:id="19"/>
      </w:r>
      <w:r w:rsidRPr="001C0673">
        <w:rPr>
          <w:rFonts w:cs="宋体" w:hint="eastAsia"/>
        </w:rPr>
        <w:t>这是实际例证。古今学者依据这些记载，以及《仪礼》、《礼记》等礼学文献的论述，认为周代天子诸侯等有土之君的祭祀典礼连续举行两天，第一天为直祭，也叫正祭；第二天为绎祭，也叫又祭</w:t>
      </w:r>
      <w:r w:rsidRPr="001C0673">
        <w:rPr>
          <w:rFonts w:cs="宋体" w:hint="eastAsia"/>
          <w:vertAlign w:val="superscript"/>
        </w:rPr>
        <w:endnoteReference w:id="20"/>
      </w:r>
      <w:r w:rsidRPr="001C0673">
        <w:rPr>
          <w:rFonts w:cs="宋体" w:hint="eastAsia"/>
        </w:rPr>
        <w:t>。</w:t>
      </w:r>
    </w:p>
    <w:p w14:paraId="2003B7D2" w14:textId="77777777" w:rsidR="001C0673" w:rsidRPr="001C0673" w:rsidRDefault="001C0673" w:rsidP="001C0673">
      <w:pPr>
        <w:pStyle w:val="afc"/>
        <w:ind w:firstLine="560"/>
        <w:rPr>
          <w:rFonts w:cs="宋体"/>
        </w:rPr>
      </w:pPr>
      <w:r w:rsidRPr="001C0673">
        <w:rPr>
          <w:rFonts w:cs="宋体" w:hint="eastAsia"/>
        </w:rPr>
        <w:t>两相比较可知，商周两代在“肜”的礼制上有一些差异。杨树达先生说：“殷人肜夕以王名先一日祭，而肜日以王名之日祭，前人所</w:t>
      </w:r>
      <w:r w:rsidRPr="001C0673">
        <w:rPr>
          <w:rFonts w:cs="宋体" w:hint="eastAsia"/>
        </w:rPr>
        <w:lastRenderedPageBreak/>
        <w:t>谓祭之明日又祭者，第一祭字盖指肜夕言之，明日又祭则指肜日言之也。以事理言之，先夕之祭盖豫祭，而当日之祭则正祭也。正祭为重而豫祭为轻，则先儒谓初祭为正祭，尊于复祭者，非其实也。”</w:t>
      </w:r>
      <w:r w:rsidRPr="001C0673">
        <w:rPr>
          <w:rFonts w:cs="宋体" w:hint="eastAsia"/>
          <w:vertAlign w:val="superscript"/>
        </w:rPr>
        <w:endnoteReference w:id="21"/>
      </w:r>
      <w:r w:rsidRPr="001C0673">
        <w:rPr>
          <w:rFonts w:cs="宋体" w:hint="eastAsia"/>
        </w:rPr>
        <w:t>杨先生依据甲骨卜辞而得到的关于商代“肜”、“肜日”的认识，对于纠正学者依据后世礼书而归结的“肜”、“绎”含义的失当之处，有很大作用，应该成为我们探讨“高宗肜日”之“肜”的前提。</w:t>
      </w:r>
    </w:p>
    <w:p w14:paraId="49AFC4E3" w14:textId="77777777" w:rsidR="001C0673" w:rsidRPr="001C0673" w:rsidRDefault="001C0673" w:rsidP="001C0673">
      <w:pPr>
        <w:pStyle w:val="afc"/>
        <w:ind w:firstLine="560"/>
        <w:rPr>
          <w:rFonts w:cs="宋体"/>
        </w:rPr>
      </w:pPr>
      <w:r w:rsidRPr="001C0673">
        <w:rPr>
          <w:rFonts w:cs="宋体" w:hint="eastAsia"/>
        </w:rPr>
        <w:t>与此同时，我们也应该清醒地认识到，商周礼制的关系，当如孔子所言，是“因”、是“损益”</w:t>
      </w:r>
      <w:r w:rsidRPr="001C0673">
        <w:rPr>
          <w:rFonts w:cs="宋体" w:hint="eastAsia"/>
          <w:vertAlign w:val="superscript"/>
        </w:rPr>
        <w:endnoteReference w:id="22"/>
      </w:r>
      <w:r w:rsidRPr="001C0673">
        <w:rPr>
          <w:rFonts w:cs="宋体" w:hint="eastAsia"/>
        </w:rPr>
        <w:t>。二者之间既有一些差异，也有较多的继承，因此通过后者仍然可以了解“高宗肜日”的一些具体礼仪的细节。</w:t>
      </w:r>
    </w:p>
    <w:p w14:paraId="77210AE2" w14:textId="77777777" w:rsidR="001C0673" w:rsidRPr="001C0673" w:rsidRDefault="001C0673" w:rsidP="001C0673">
      <w:pPr>
        <w:pStyle w:val="afc"/>
        <w:ind w:firstLine="560"/>
        <w:rPr>
          <w:rFonts w:cs="宋体"/>
        </w:rPr>
      </w:pPr>
      <w:r w:rsidRPr="001C0673">
        <w:rPr>
          <w:rFonts w:cs="宋体" w:hint="eastAsia"/>
        </w:rPr>
        <w:t>据沈文倬、贾海生等学者的研究，周代大夫以上贵族的直祭、绎祭的场合、内容、性质有所区别。（1）直祭在室内，绎祭在堂上</w:t>
      </w:r>
      <w:r w:rsidRPr="001C0673">
        <w:rPr>
          <w:rFonts w:cs="宋体" w:hint="eastAsia"/>
          <w:vertAlign w:val="superscript"/>
        </w:rPr>
        <w:endnoteReference w:id="23"/>
      </w:r>
      <w:r w:rsidRPr="001C0673">
        <w:rPr>
          <w:rFonts w:cs="宋体" w:hint="eastAsia"/>
        </w:rPr>
        <w:t>。（2）直祭的主要节目有三项，“尸入九饭”、“三献之礼”、“旅酬”。（3）“绎祭的内容包括两个方面，一则寻绎昨日之祭，二则以宾礼待尸，主要的节目就是旅酬”</w:t>
      </w:r>
      <w:r w:rsidRPr="001C0673">
        <w:rPr>
          <w:rFonts w:cs="宋体" w:hint="eastAsia"/>
          <w:vertAlign w:val="superscript"/>
        </w:rPr>
        <w:endnoteReference w:id="24"/>
      </w:r>
      <w:r w:rsidRPr="001C0673">
        <w:rPr>
          <w:rFonts w:cs="宋体" w:hint="eastAsia"/>
        </w:rPr>
        <w:t>。</w:t>
      </w:r>
    </w:p>
    <w:p w14:paraId="49AB78D0" w14:textId="77777777" w:rsidR="001C0673" w:rsidRPr="001C0673" w:rsidRDefault="001C0673" w:rsidP="001C0673">
      <w:pPr>
        <w:pStyle w:val="afc"/>
        <w:ind w:firstLine="560"/>
        <w:rPr>
          <w:rFonts w:cs="宋体"/>
        </w:rPr>
      </w:pPr>
      <w:r w:rsidRPr="001C0673">
        <w:rPr>
          <w:rFonts w:cs="宋体" w:hint="eastAsia"/>
        </w:rPr>
        <w:t>所谓“以宾礼待尸”，就是宾尸礼。这是一项历史悠久的礼节，例如“己</w:t>
      </w:r>
      <w:r w:rsidRPr="001C0673">
        <w:rPr>
          <w:rFonts w:cs="宋体" w:hint="eastAsia"/>
        </w:rPr>
        <w:sym w:font="Wingdings 2" w:char="00A3"/>
      </w:r>
      <w:r w:rsidRPr="001C0673">
        <w:rPr>
          <w:rFonts w:cs="宋体" w:hint="eastAsia"/>
        </w:rPr>
        <w:t>卜，行贞：王宾雍己……亡吝？”（《合集》22819）。再如今本《逸周书·大匡第十一》的“祈而不宾祭”</w:t>
      </w:r>
      <w:r w:rsidRPr="001C0673">
        <w:rPr>
          <w:rFonts w:cs="宋体" w:hint="eastAsia"/>
          <w:vertAlign w:val="superscript"/>
        </w:rPr>
        <w:endnoteReference w:id="25"/>
      </w:r>
      <w:r w:rsidRPr="001C0673">
        <w:rPr>
          <w:rFonts w:cs="宋体" w:hint="eastAsia"/>
        </w:rPr>
        <w:t>。何休《公羊传》宣</w:t>
      </w:r>
      <w:r w:rsidRPr="001C0673">
        <w:rPr>
          <w:rFonts w:cs="宋体" w:hint="eastAsia"/>
        </w:rPr>
        <w:lastRenderedPageBreak/>
        <w:t>公八年注云：“天子诸侯曰绎，大夫曰宾尸，士曰宴尸，去事之杀也。”</w:t>
      </w:r>
      <w:r w:rsidRPr="001C0673">
        <w:rPr>
          <w:rFonts w:cs="宋体" w:hint="eastAsia"/>
          <w:vertAlign w:val="superscript"/>
        </w:rPr>
        <w:endnoteReference w:id="26"/>
      </w:r>
      <w:r w:rsidRPr="001C0673">
        <w:rPr>
          <w:rFonts w:cs="宋体" w:hint="eastAsia"/>
        </w:rPr>
        <w:t>所谓“旅酬”，就是宾尸仪节结束后主客之间相互敬酒祝福的仪节，无算爵，无算乐。《礼记·中庸》云：“旅酬下为上，所以逮贱也。”</w:t>
      </w:r>
      <w:r w:rsidRPr="001C0673">
        <w:rPr>
          <w:rFonts w:cs="宋体" w:hint="eastAsia"/>
          <w:vertAlign w:val="superscript"/>
        </w:rPr>
        <w:endnoteReference w:id="27"/>
      </w:r>
      <w:r w:rsidRPr="001C0673">
        <w:rPr>
          <w:rFonts w:cs="宋体" w:hint="eastAsia"/>
        </w:rPr>
        <w:t>《诗经·小雅·楚茨》云：“钟鼓送尸，神保聿归。诸宰君妇，废彻不迟。诸父兄弟，备言燕私。乐具入奏，以绥后禄。尔肴既将，莫怨具庆。既醉既饱，小大稽首：‘神嗜饮食，使君寿考。孔惠孔时，维其尽之。子子孙孙，勿替引之。’”</w:t>
      </w:r>
      <w:r w:rsidRPr="001C0673">
        <w:rPr>
          <w:rFonts w:cs="宋体" w:hint="eastAsia"/>
          <w:vertAlign w:val="superscript"/>
        </w:rPr>
        <w:endnoteReference w:id="28"/>
      </w:r>
      <w:r w:rsidRPr="001C0673">
        <w:rPr>
          <w:rFonts w:cs="宋体" w:hint="eastAsia"/>
        </w:rPr>
        <w:t>郑玄笺云：“祭祀毕，归（馈）宾客豆俎，同姓则留与之燕，所以尊宾客、亲骨肉也。”</w:t>
      </w:r>
      <w:r w:rsidRPr="001C0673">
        <w:rPr>
          <w:rFonts w:cs="宋体" w:hint="eastAsia"/>
          <w:vertAlign w:val="superscript"/>
        </w:rPr>
        <w:endnoteReference w:id="29"/>
      </w:r>
      <w:r w:rsidRPr="001C0673">
        <w:rPr>
          <w:rFonts w:cs="宋体" w:hint="eastAsia"/>
        </w:rPr>
        <w:t>描写的可能是大夫级别贵族于宾尸仪节之后进行旅酬仪节的情景。旅酬也是一项历史悠久的礼节，例如“□□卜，</w:t>
      </w:r>
      <w:r w:rsidRPr="001C0673">
        <w:rPr>
          <w:rFonts w:cs="宋体" w:hint="eastAsia"/>
          <w:noProof/>
        </w:rPr>
        <w:drawing>
          <wp:inline distT="0" distB="0" distL="114300" distR="114300" wp14:anchorId="1F4A78D7" wp14:editId="070A99EA">
            <wp:extent cx="123190" cy="117475"/>
            <wp:effectExtent l="0" t="0" r="13970" b="4445"/>
            <wp:docPr id="1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
                    <pic:cNvPicPr>
                      <a:picLocks noChangeAspect="1"/>
                    </pic:cNvPicPr>
                  </pic:nvPicPr>
                  <pic:blipFill>
                    <a:blip r:embed="rId10"/>
                    <a:stretch>
                      <a:fillRect/>
                    </a:stretch>
                  </pic:blipFill>
                  <pic:spPr>
                    <a:xfrm>
                      <a:off x="0" y="0"/>
                      <a:ext cx="123190" cy="117475"/>
                    </a:xfrm>
                    <a:prstGeom prst="rect">
                      <a:avLst/>
                    </a:prstGeom>
                    <a:noFill/>
                    <a:ln>
                      <a:noFill/>
                    </a:ln>
                  </pic:spPr>
                </pic:pic>
              </a:graphicData>
            </a:graphic>
          </wp:inline>
        </w:drawing>
      </w:r>
      <w:r w:rsidRPr="001C0673">
        <w:rPr>
          <w:rFonts w:cs="宋体" w:hint="eastAsia"/>
        </w:rPr>
        <w:t>贞，我其巳宾乍，帝降若？□□［卜］，</w:t>
      </w:r>
      <w:r w:rsidRPr="001C0673">
        <w:rPr>
          <w:rFonts w:cs="宋体" w:hint="eastAsia"/>
          <w:noProof/>
        </w:rPr>
        <w:drawing>
          <wp:inline distT="0" distB="0" distL="114300" distR="114300" wp14:anchorId="3CBF5643" wp14:editId="135D2148">
            <wp:extent cx="123190" cy="117475"/>
            <wp:effectExtent l="0" t="0" r="13970" b="4445"/>
            <wp:docPr id="1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
                    <pic:cNvPicPr>
                      <a:picLocks noChangeAspect="1"/>
                    </pic:cNvPicPr>
                  </pic:nvPicPr>
                  <pic:blipFill>
                    <a:blip r:embed="rId10"/>
                    <a:stretch>
                      <a:fillRect/>
                    </a:stretch>
                  </pic:blipFill>
                  <pic:spPr>
                    <a:xfrm>
                      <a:off x="0" y="0"/>
                      <a:ext cx="123190" cy="117475"/>
                    </a:xfrm>
                    <a:prstGeom prst="rect">
                      <a:avLst/>
                    </a:prstGeom>
                    <a:noFill/>
                    <a:ln>
                      <a:noFill/>
                    </a:ln>
                  </pic:spPr>
                </pic:pic>
              </a:graphicData>
            </a:graphic>
          </wp:inline>
        </w:drawing>
      </w:r>
      <w:r w:rsidRPr="001C0673">
        <w:rPr>
          <w:rFonts w:cs="宋体" w:hint="eastAsia"/>
        </w:rPr>
        <w:t>贞，我勿巳宾乍，帝降不若？”（《合集》6498）其中的“巳宾乍”，唐钰明先生认为是巳【祀】、宾、乍【酢】三项先后连续举行的祭祀典礼的仪节；所谓“酢”，就是《顾命》中“大保受同，降，盥，以异同秉璋以酢”之“酢”</w:t>
      </w:r>
      <w:r w:rsidRPr="001C0673">
        <w:rPr>
          <w:rFonts w:cs="宋体" w:hint="eastAsia"/>
          <w:vertAlign w:val="superscript"/>
        </w:rPr>
        <w:endnoteReference w:id="30"/>
      </w:r>
      <w:r w:rsidRPr="001C0673">
        <w:rPr>
          <w:rFonts w:cs="宋体" w:hint="eastAsia"/>
        </w:rPr>
        <w:t>，杨筠如先生注云：“以异同自酢者，不敢袭尊者之爵，古敌者之礼，皆主人献宾，宾酬主人，惟献尊者乃酌以自酢。”</w:t>
      </w:r>
      <w:r w:rsidRPr="001C0673">
        <w:rPr>
          <w:rFonts w:cs="宋体" w:hint="eastAsia"/>
          <w:vertAlign w:val="superscript"/>
        </w:rPr>
        <w:endnoteReference w:id="31"/>
      </w:r>
      <w:r w:rsidRPr="001C0673">
        <w:rPr>
          <w:rFonts w:cs="宋体" w:hint="eastAsia"/>
        </w:rPr>
        <w:t>酢，也叫酬酢，与旅酬同义，而且在祭祀典礼仪程中所处位置，即“祀”——祭祀，与“宾”——甲骨卜辞中常见的“王宾”或上举辞例中的“宾尸”——之后，也与旅酬相同。</w:t>
      </w:r>
    </w:p>
    <w:p w14:paraId="52468F04" w14:textId="77777777" w:rsidR="001C0673" w:rsidRPr="001C0673" w:rsidRDefault="001C0673" w:rsidP="001C0673">
      <w:pPr>
        <w:pStyle w:val="afc"/>
        <w:ind w:firstLine="560"/>
        <w:rPr>
          <w:rFonts w:cs="宋体"/>
        </w:rPr>
      </w:pPr>
      <w:r w:rsidRPr="001C0673">
        <w:rPr>
          <w:rFonts w:cs="宋体" w:hint="eastAsia"/>
        </w:rPr>
        <w:lastRenderedPageBreak/>
        <w:t>由此，笔者认为：“祖己曰”的对象是参加武丁绎祭的宗亲及助祭的宾朋，时机是绎祭宾尸仪节之后、旅酬仪节之前。因为宾尸仪节的各项仪注环环相扣，庄严肃穆，不容打断，而在亲友相见的旅酬仪节的开始阶段讲话，才最为恰当。“祖己曰：惟先格王”的“先”字，暗含了暂缓旅酬、先把话说出、把事办了的意思。</w:t>
      </w:r>
    </w:p>
    <w:p w14:paraId="77E962EB" w14:textId="77777777" w:rsidR="001C0673" w:rsidRDefault="001C0673" w:rsidP="001C0673">
      <w:pPr>
        <w:pStyle w:val="afc"/>
        <w:ind w:firstLine="560"/>
        <w:rPr>
          <w:rFonts w:cs="宋体"/>
        </w:rPr>
      </w:pPr>
      <w:r w:rsidRPr="001C0673">
        <w:rPr>
          <w:rFonts w:cs="宋体" w:hint="eastAsia"/>
        </w:rPr>
        <w:t>当然，这个认识还是初步的，因为用以参考的资料，要么是西周时代的，而且所载细节较为详尽的礼制是卿大夫级别的，要么虽是商末的，但文字较为简略，详情不得而知。因此我们有必要以此为起点，沿着商周礼制发展演变的脉络，于追溯旅酬仪节源头的同时，揭示旅酬仪节的真正内核。</w:t>
      </w:r>
    </w:p>
    <w:p w14:paraId="7B7E3D2C" w14:textId="77777777" w:rsidR="0046382C" w:rsidRPr="001C0673" w:rsidRDefault="0046382C" w:rsidP="001C0673">
      <w:pPr>
        <w:pStyle w:val="afc"/>
        <w:ind w:firstLine="560"/>
        <w:rPr>
          <w:rFonts w:cs="宋体"/>
        </w:rPr>
      </w:pPr>
    </w:p>
    <w:p w14:paraId="4F84C2BD" w14:textId="77777777" w:rsidR="001C0673" w:rsidRPr="001C0673" w:rsidRDefault="001C0673" w:rsidP="0046382C">
      <w:pPr>
        <w:pStyle w:val="afc"/>
        <w:ind w:firstLine="562"/>
        <w:jc w:val="center"/>
        <w:rPr>
          <w:rFonts w:ascii="Arial" w:eastAsia="黑体" w:hAnsi="Arial"/>
          <w:b/>
        </w:rPr>
      </w:pPr>
      <w:bookmarkStart w:id="3" w:name="_Toc24268"/>
      <w:r w:rsidRPr="001C0673">
        <w:rPr>
          <w:rFonts w:ascii="Arial" w:eastAsia="黑体" w:hAnsi="Arial" w:hint="eastAsia"/>
          <w:b/>
        </w:rPr>
        <w:t>二祀邲其卣中的旅酬殷见仪节</w:t>
      </w:r>
      <w:bookmarkEnd w:id="3"/>
    </w:p>
    <w:p w14:paraId="332F9FC2" w14:textId="77777777" w:rsidR="001C0673" w:rsidRPr="001C0673" w:rsidRDefault="001C0673" w:rsidP="001C0673">
      <w:pPr>
        <w:pStyle w:val="afc"/>
        <w:ind w:firstLine="560"/>
        <w:rPr>
          <w:rFonts w:cs="宋体"/>
        </w:rPr>
      </w:pPr>
      <w:r w:rsidRPr="001C0673">
        <w:rPr>
          <w:rFonts w:cs="宋体" w:hint="eastAsia"/>
        </w:rPr>
        <w:t>旅酬是商周时代祭祀典礼中的一项仪节，其内核应是商周青铜器铭文记载的祭祀典礼中的“殷见”仪注。</w:t>
      </w:r>
    </w:p>
    <w:p w14:paraId="451099D0" w14:textId="77777777" w:rsidR="001C0673" w:rsidRPr="001C0673" w:rsidRDefault="001C0673" w:rsidP="001C0673">
      <w:pPr>
        <w:pStyle w:val="afc"/>
        <w:ind w:firstLine="560"/>
        <w:rPr>
          <w:rFonts w:cs="宋体"/>
        </w:rPr>
      </w:pPr>
      <w:r w:rsidRPr="001C0673">
        <w:rPr>
          <w:rFonts w:cs="宋体" w:hint="eastAsia"/>
        </w:rPr>
        <w:t>商周时代的“殷见”有两个层次。一是单独举行、意义自足的一项礼制，即王或受命公卿代表王朝见诸侯方国，简称殷国。今本《逸周书·职方》云：“王将巡狩，则戒于四方曰：各修平乃守，考乃职事，无敢不敬戒，国有大刑。及王者之所行道，率其属而巡戒命。王</w:t>
      </w:r>
      <w:r w:rsidRPr="001C0673">
        <w:rPr>
          <w:rFonts w:cs="宋体" w:hint="eastAsia"/>
        </w:rPr>
        <w:lastRenderedPageBreak/>
        <w:t>殷国亦如之。”</w:t>
      </w:r>
      <w:r w:rsidRPr="001C0673">
        <w:rPr>
          <w:rFonts w:cs="宋体" w:hint="eastAsia"/>
          <w:vertAlign w:val="superscript"/>
        </w:rPr>
        <w:endnoteReference w:id="32"/>
      </w:r>
      <w:r w:rsidRPr="001C0673">
        <w:rPr>
          <w:rFonts w:cs="宋体" w:hint="eastAsia"/>
        </w:rPr>
        <w:t>即是指此。实际例证如西周早期的大保玉戈：“六月丙寅，王在丰，命太保省南国，帅汉，遂殷南。”（《铭图》35·19764）二是祭祀典礼之旅酬仪节中的一项仪注。由于殷见仪注是旅酬仪节的内核，决定了旅酬仪节的性质，所以在商周青铜器铭文中，旅酬有时也称殷见。请看下面的几个例证。</w:t>
      </w:r>
    </w:p>
    <w:p w14:paraId="28E98D37" w14:textId="77777777" w:rsidR="001C0673" w:rsidRPr="001C0673" w:rsidRDefault="001C0673" w:rsidP="001C0673">
      <w:pPr>
        <w:pStyle w:val="afc"/>
        <w:ind w:firstLine="496"/>
        <w:rPr>
          <w:rFonts w:ascii="楷体" w:eastAsia="楷体" w:hAnsi="楷体"/>
          <w:spacing w:val="4"/>
          <w:kern w:val="0"/>
          <w:sz w:val="24"/>
        </w:rPr>
      </w:pPr>
      <w:r w:rsidRPr="001C0673">
        <w:rPr>
          <w:rFonts w:ascii="楷体" w:eastAsia="楷体" w:hAnsi="楷体" w:hint="eastAsia"/>
          <w:spacing w:val="4"/>
          <w:kern w:val="0"/>
          <w:sz w:val="24"/>
        </w:rPr>
        <w:t>（1）叔夨方鼎：惟十又四月，王</w:t>
      </w:r>
      <w:r w:rsidRPr="001C0673">
        <w:rPr>
          <w:rFonts w:ascii="楷体" w:eastAsia="楷体" w:hAnsi="楷体" w:hint="eastAsia"/>
          <w:noProof/>
          <w:spacing w:val="4"/>
          <w:kern w:val="0"/>
          <w:sz w:val="24"/>
        </w:rPr>
        <w:drawing>
          <wp:inline distT="0" distB="0" distL="114300" distR="114300" wp14:anchorId="76D291EF" wp14:editId="0735624F">
            <wp:extent cx="107950" cy="104140"/>
            <wp:effectExtent l="0" t="0" r="13970" b="2540"/>
            <wp:docPr id="1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
                    <pic:cNvPicPr>
                      <a:picLocks noChangeAspect="1"/>
                    </pic:cNvPicPr>
                  </pic:nvPicPr>
                  <pic:blipFill>
                    <a:blip r:embed="rId11"/>
                    <a:stretch>
                      <a:fillRect/>
                    </a:stretch>
                  </pic:blipFill>
                  <pic:spPr>
                    <a:xfrm>
                      <a:off x="0" y="0"/>
                      <a:ext cx="107950" cy="104140"/>
                    </a:xfrm>
                    <a:prstGeom prst="rect">
                      <a:avLst/>
                    </a:prstGeom>
                    <a:noFill/>
                    <a:ln>
                      <a:noFill/>
                    </a:ln>
                  </pic:spPr>
                </pic:pic>
              </a:graphicData>
            </a:graphic>
          </wp:inline>
        </w:drawing>
      </w:r>
      <w:r w:rsidRPr="001C0673">
        <w:rPr>
          <w:rFonts w:ascii="楷体" w:eastAsia="楷体" w:hAnsi="楷体" w:hint="eastAsia"/>
          <w:spacing w:val="4"/>
          <w:kern w:val="0"/>
          <w:sz w:val="24"/>
        </w:rPr>
        <w:t>大</w:t>
      </w:r>
      <w:r w:rsidRPr="001C0673">
        <w:rPr>
          <w:rFonts w:ascii="楷体" w:eastAsia="楷体" w:hAnsi="楷体" w:hint="eastAsia"/>
          <w:noProof/>
          <w:spacing w:val="4"/>
          <w:kern w:val="0"/>
          <w:sz w:val="24"/>
        </w:rPr>
        <w:drawing>
          <wp:inline distT="0" distB="0" distL="114300" distR="114300" wp14:anchorId="26091424" wp14:editId="45567FB2">
            <wp:extent cx="95250" cy="99060"/>
            <wp:effectExtent l="0" t="0" r="11430" b="7620"/>
            <wp:docPr id="1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2"/>
                    <pic:cNvPicPr>
                      <a:picLocks noChangeAspect="1"/>
                    </pic:cNvPicPr>
                  </pic:nvPicPr>
                  <pic:blipFill>
                    <a:blip r:embed="rId12"/>
                    <a:stretch>
                      <a:fillRect/>
                    </a:stretch>
                  </pic:blipFill>
                  <pic:spPr>
                    <a:xfrm>
                      <a:off x="0" y="0"/>
                      <a:ext cx="95250" cy="99060"/>
                    </a:xfrm>
                    <a:prstGeom prst="rect">
                      <a:avLst/>
                    </a:prstGeom>
                    <a:noFill/>
                    <a:ln>
                      <a:noFill/>
                    </a:ln>
                  </pic:spPr>
                </pic:pic>
              </a:graphicData>
            </a:graphic>
          </wp:inline>
        </w:drawing>
      </w:r>
      <w:r w:rsidRPr="001C0673">
        <w:rPr>
          <w:rFonts w:ascii="楷体" w:eastAsia="楷体" w:hAnsi="楷体" w:hint="eastAsia"/>
          <w:noProof/>
          <w:spacing w:val="4"/>
          <w:kern w:val="0"/>
          <w:sz w:val="24"/>
        </w:rPr>
        <w:drawing>
          <wp:inline distT="0" distB="0" distL="114300" distR="114300" wp14:anchorId="226DA89B" wp14:editId="63EA0D16">
            <wp:extent cx="93345" cy="104775"/>
            <wp:effectExtent l="0" t="0" r="13335" b="1905"/>
            <wp:docPr id="19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3"/>
                    <pic:cNvPicPr>
                      <a:picLocks noChangeAspect="1"/>
                    </pic:cNvPicPr>
                  </pic:nvPicPr>
                  <pic:blipFill>
                    <a:blip r:embed="rId13"/>
                    <a:stretch>
                      <a:fillRect/>
                    </a:stretch>
                  </pic:blipFill>
                  <pic:spPr>
                    <a:xfrm>
                      <a:off x="0" y="0"/>
                      <a:ext cx="93345" cy="104775"/>
                    </a:xfrm>
                    <a:prstGeom prst="rect">
                      <a:avLst/>
                    </a:prstGeom>
                    <a:noFill/>
                    <a:ln>
                      <a:noFill/>
                    </a:ln>
                  </pic:spPr>
                </pic:pic>
              </a:graphicData>
            </a:graphic>
          </wp:inline>
        </w:drawing>
      </w:r>
      <w:r w:rsidRPr="001C0673">
        <w:rPr>
          <w:rFonts w:ascii="楷体" w:eastAsia="楷体" w:hAnsi="楷体" w:hint="eastAsia"/>
          <w:spacing w:val="4"/>
          <w:kern w:val="0"/>
          <w:sz w:val="24"/>
        </w:rPr>
        <w:t>，在成周。咸</w:t>
      </w:r>
      <w:r w:rsidRPr="001C0673">
        <w:rPr>
          <w:rFonts w:ascii="楷体" w:eastAsia="楷体" w:hAnsi="楷体" w:hint="eastAsia"/>
          <w:noProof/>
          <w:spacing w:val="4"/>
          <w:kern w:val="0"/>
          <w:sz w:val="24"/>
        </w:rPr>
        <w:drawing>
          <wp:inline distT="0" distB="0" distL="114300" distR="114300" wp14:anchorId="2504E979" wp14:editId="487D90B0">
            <wp:extent cx="80645" cy="96520"/>
            <wp:effectExtent l="0" t="0" r="10795" b="10160"/>
            <wp:docPr id="19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3"/>
                    <pic:cNvPicPr>
                      <a:picLocks noChangeAspect="1"/>
                    </pic:cNvPicPr>
                  </pic:nvPicPr>
                  <pic:blipFill>
                    <a:blip r:embed="rId13"/>
                    <a:stretch>
                      <a:fillRect/>
                    </a:stretch>
                  </pic:blipFill>
                  <pic:spPr>
                    <a:xfrm>
                      <a:off x="0" y="0"/>
                      <a:ext cx="80645" cy="96520"/>
                    </a:xfrm>
                    <a:prstGeom prst="rect">
                      <a:avLst/>
                    </a:prstGeom>
                    <a:noFill/>
                    <a:ln>
                      <a:noFill/>
                    </a:ln>
                  </pic:spPr>
                </pic:pic>
              </a:graphicData>
            </a:graphic>
          </wp:inline>
        </w:drawing>
      </w:r>
      <w:r w:rsidRPr="001C0673">
        <w:rPr>
          <w:rFonts w:ascii="楷体" w:eastAsia="楷体" w:hAnsi="楷体" w:hint="eastAsia"/>
          <w:spacing w:val="4"/>
          <w:kern w:val="0"/>
          <w:sz w:val="24"/>
        </w:rPr>
        <w:t>，王呼殷厥士。侪叔夨以</w:t>
      </w:r>
      <w:r w:rsidRPr="001C0673">
        <w:rPr>
          <w:rFonts w:ascii="楷体" w:eastAsia="楷体" w:hAnsi="楷体" w:hint="eastAsia"/>
          <w:noProof/>
          <w:spacing w:val="4"/>
          <w:kern w:val="0"/>
          <w:sz w:val="24"/>
        </w:rPr>
        <w:drawing>
          <wp:inline distT="0" distB="0" distL="114300" distR="114300" wp14:anchorId="14247F97" wp14:editId="573F7A8D">
            <wp:extent cx="76200" cy="91440"/>
            <wp:effectExtent l="0" t="0" r="0" b="0"/>
            <wp:docPr id="19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4"/>
                    <pic:cNvPicPr>
                      <a:picLocks noChangeAspect="1"/>
                    </pic:cNvPicPr>
                  </pic:nvPicPr>
                  <pic:blipFill>
                    <a:blip r:embed="rId14"/>
                    <a:stretch>
                      <a:fillRect/>
                    </a:stretch>
                  </pic:blipFill>
                  <pic:spPr>
                    <a:xfrm>
                      <a:off x="0" y="0"/>
                      <a:ext cx="76200" cy="91440"/>
                    </a:xfrm>
                    <a:prstGeom prst="rect">
                      <a:avLst/>
                    </a:prstGeom>
                    <a:noFill/>
                    <a:ln>
                      <a:noFill/>
                    </a:ln>
                  </pic:spPr>
                </pic:pic>
              </a:graphicData>
            </a:graphic>
          </wp:inline>
        </w:drawing>
      </w:r>
      <w:r w:rsidRPr="001C0673">
        <w:rPr>
          <w:rFonts w:ascii="楷体" w:eastAsia="楷体" w:hAnsi="楷体" w:hint="eastAsia"/>
          <w:spacing w:val="4"/>
          <w:kern w:val="0"/>
          <w:sz w:val="24"/>
        </w:rPr>
        <w:t>衣、车马、贝卅朋。敢对王休，用作宝尊彝，其万年扬王光厥士。（西周早期，《新收殷周青铜器铭文暨器影汇编》915）</w:t>
      </w:r>
    </w:p>
    <w:p w14:paraId="22DB49DA" w14:textId="77777777" w:rsidR="001C0673" w:rsidRPr="001C0673" w:rsidRDefault="001C0673" w:rsidP="001C0673">
      <w:pPr>
        <w:pStyle w:val="afc"/>
        <w:ind w:firstLine="560"/>
        <w:rPr>
          <w:rFonts w:cs="宋体"/>
        </w:rPr>
      </w:pPr>
      <w:r w:rsidRPr="001C0673">
        <w:rPr>
          <w:rFonts w:cs="宋体" w:hint="eastAsia"/>
        </w:rPr>
        <w:t>叔夨即晋国的始封之君叔虞。</w:t>
      </w:r>
      <w:r w:rsidRPr="001C0673">
        <w:rPr>
          <w:rFonts w:cs="宋体" w:hint="eastAsia"/>
          <w:noProof/>
        </w:rPr>
        <w:drawing>
          <wp:inline distT="0" distB="0" distL="114300" distR="114300" wp14:anchorId="394D63FE" wp14:editId="6901C8E9">
            <wp:extent cx="107950" cy="104140"/>
            <wp:effectExtent l="0" t="0" r="13970" b="2540"/>
            <wp:docPr id="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
                    <pic:cNvPicPr>
                      <a:picLocks noChangeAspect="1"/>
                    </pic:cNvPicPr>
                  </pic:nvPicPr>
                  <pic:blipFill>
                    <a:blip r:embed="rId11"/>
                    <a:stretch>
                      <a:fillRect/>
                    </a:stretch>
                  </pic:blipFill>
                  <pic:spPr>
                    <a:xfrm>
                      <a:off x="0" y="0"/>
                      <a:ext cx="107950" cy="104140"/>
                    </a:xfrm>
                    <a:prstGeom prst="rect">
                      <a:avLst/>
                    </a:prstGeom>
                    <a:noFill/>
                    <a:ln>
                      <a:noFill/>
                    </a:ln>
                  </pic:spPr>
                </pic:pic>
              </a:graphicData>
            </a:graphic>
          </wp:inline>
        </w:drawing>
      </w:r>
      <w:r w:rsidRPr="001C0673">
        <w:rPr>
          <w:rFonts w:cs="宋体" w:hint="eastAsia"/>
        </w:rPr>
        <w:t>、</w:t>
      </w:r>
      <w:r w:rsidRPr="001C0673">
        <w:rPr>
          <w:rFonts w:cs="宋体" w:hint="eastAsia"/>
          <w:noProof/>
        </w:rPr>
        <w:drawing>
          <wp:inline distT="0" distB="0" distL="114300" distR="114300" wp14:anchorId="048570FC" wp14:editId="0E4C1AF6">
            <wp:extent cx="95250" cy="99060"/>
            <wp:effectExtent l="0" t="0" r="11430" b="7620"/>
            <wp:docPr id="1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
                    <pic:cNvPicPr>
                      <a:picLocks noChangeAspect="1"/>
                    </pic:cNvPicPr>
                  </pic:nvPicPr>
                  <pic:blipFill>
                    <a:blip r:embed="rId12"/>
                    <a:stretch>
                      <a:fillRect/>
                    </a:stretch>
                  </pic:blipFill>
                  <pic:spPr>
                    <a:xfrm>
                      <a:off x="0" y="0"/>
                      <a:ext cx="95250" cy="99060"/>
                    </a:xfrm>
                    <a:prstGeom prst="rect">
                      <a:avLst/>
                    </a:prstGeom>
                    <a:noFill/>
                    <a:ln>
                      <a:noFill/>
                    </a:ln>
                  </pic:spPr>
                </pic:pic>
              </a:graphicData>
            </a:graphic>
          </wp:inline>
        </w:drawing>
      </w:r>
      <w:r w:rsidRPr="001C0673">
        <w:rPr>
          <w:rFonts w:cs="宋体" w:hint="eastAsia"/>
        </w:rPr>
        <w:t>、</w:t>
      </w:r>
      <w:r w:rsidRPr="001C0673">
        <w:rPr>
          <w:rFonts w:cs="宋体" w:hint="eastAsia"/>
          <w:noProof/>
        </w:rPr>
        <w:drawing>
          <wp:inline distT="0" distB="0" distL="114300" distR="114300" wp14:anchorId="18B317AD" wp14:editId="29A00631">
            <wp:extent cx="93345" cy="104775"/>
            <wp:effectExtent l="0" t="0" r="13335" b="1905"/>
            <wp:docPr id="19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3"/>
                    <pic:cNvPicPr>
                      <a:picLocks noChangeAspect="1"/>
                    </pic:cNvPicPr>
                  </pic:nvPicPr>
                  <pic:blipFill>
                    <a:blip r:embed="rId13"/>
                    <a:stretch>
                      <a:fillRect/>
                    </a:stretch>
                  </pic:blipFill>
                  <pic:spPr>
                    <a:xfrm>
                      <a:off x="0" y="0"/>
                      <a:ext cx="93345" cy="104775"/>
                    </a:xfrm>
                    <a:prstGeom prst="rect">
                      <a:avLst/>
                    </a:prstGeom>
                    <a:noFill/>
                    <a:ln>
                      <a:noFill/>
                    </a:ln>
                  </pic:spPr>
                </pic:pic>
              </a:graphicData>
            </a:graphic>
          </wp:inline>
        </w:drawing>
      </w:r>
      <w:r w:rsidRPr="001C0673">
        <w:rPr>
          <w:rFonts w:cs="宋体" w:hint="eastAsia"/>
        </w:rPr>
        <w:t>的具体含义学者之间存在认识分歧，但大致可以判断应是祭礼中的三项先后连续的祭祀仪节。士，官员总称，包括了公卿、大夫、士。殷，即殷见，聚合朝见</w:t>
      </w:r>
      <w:r w:rsidRPr="001C0673">
        <w:rPr>
          <w:rFonts w:cs="宋体" w:hint="eastAsia"/>
          <w:vertAlign w:val="superscript"/>
        </w:rPr>
        <w:endnoteReference w:id="33"/>
      </w:r>
      <w:r w:rsidRPr="001C0673">
        <w:rPr>
          <w:rFonts w:cs="宋体" w:hint="eastAsia"/>
        </w:rPr>
        <w:t>。铭文的大意是，周王于成周举行盛大祭祀典礼，在完成了</w:t>
      </w:r>
      <w:r w:rsidRPr="001C0673">
        <w:rPr>
          <w:rFonts w:cs="宋体" w:hint="eastAsia"/>
          <w:noProof/>
        </w:rPr>
        <w:drawing>
          <wp:inline distT="0" distB="0" distL="114300" distR="114300" wp14:anchorId="7B1A3E12" wp14:editId="38CC2230">
            <wp:extent cx="107950" cy="104140"/>
            <wp:effectExtent l="0" t="0" r="13970" b="2540"/>
            <wp:docPr id="1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
                    <pic:cNvPicPr>
                      <a:picLocks noChangeAspect="1"/>
                    </pic:cNvPicPr>
                  </pic:nvPicPr>
                  <pic:blipFill>
                    <a:blip r:embed="rId11"/>
                    <a:stretch>
                      <a:fillRect/>
                    </a:stretch>
                  </pic:blipFill>
                  <pic:spPr>
                    <a:xfrm>
                      <a:off x="0" y="0"/>
                      <a:ext cx="107950" cy="104140"/>
                    </a:xfrm>
                    <a:prstGeom prst="rect">
                      <a:avLst/>
                    </a:prstGeom>
                    <a:noFill/>
                    <a:ln>
                      <a:noFill/>
                    </a:ln>
                  </pic:spPr>
                </pic:pic>
              </a:graphicData>
            </a:graphic>
          </wp:inline>
        </w:drawing>
      </w:r>
      <w:r w:rsidRPr="001C0673">
        <w:rPr>
          <w:rFonts w:cs="宋体" w:hint="eastAsia"/>
        </w:rPr>
        <w:t>、</w:t>
      </w:r>
      <w:r w:rsidRPr="001C0673">
        <w:rPr>
          <w:rFonts w:cs="宋体" w:hint="eastAsia"/>
          <w:noProof/>
        </w:rPr>
        <w:drawing>
          <wp:inline distT="0" distB="0" distL="114300" distR="114300" wp14:anchorId="0A4869C7" wp14:editId="170E9EB5">
            <wp:extent cx="95250" cy="99060"/>
            <wp:effectExtent l="0" t="0" r="11430" b="7620"/>
            <wp:docPr id="20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
                    <pic:cNvPicPr>
                      <a:picLocks noChangeAspect="1"/>
                    </pic:cNvPicPr>
                  </pic:nvPicPr>
                  <pic:blipFill>
                    <a:blip r:embed="rId12"/>
                    <a:stretch>
                      <a:fillRect/>
                    </a:stretch>
                  </pic:blipFill>
                  <pic:spPr>
                    <a:xfrm>
                      <a:off x="0" y="0"/>
                      <a:ext cx="95250" cy="99060"/>
                    </a:xfrm>
                    <a:prstGeom prst="rect">
                      <a:avLst/>
                    </a:prstGeom>
                    <a:noFill/>
                    <a:ln>
                      <a:noFill/>
                    </a:ln>
                  </pic:spPr>
                </pic:pic>
              </a:graphicData>
            </a:graphic>
          </wp:inline>
        </w:drawing>
      </w:r>
      <w:r w:rsidRPr="001C0673">
        <w:rPr>
          <w:rFonts w:cs="宋体" w:hint="eastAsia"/>
        </w:rPr>
        <w:t>、</w:t>
      </w:r>
      <w:r w:rsidRPr="001C0673">
        <w:rPr>
          <w:rFonts w:cs="宋体" w:hint="eastAsia"/>
          <w:noProof/>
        </w:rPr>
        <w:drawing>
          <wp:inline distT="0" distB="0" distL="114300" distR="114300" wp14:anchorId="26EB4E10" wp14:editId="2C1E7A28">
            <wp:extent cx="93345" cy="104775"/>
            <wp:effectExtent l="0" t="0" r="13335" b="1905"/>
            <wp:docPr id="20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3"/>
                    <pic:cNvPicPr>
                      <a:picLocks noChangeAspect="1"/>
                    </pic:cNvPicPr>
                  </pic:nvPicPr>
                  <pic:blipFill>
                    <a:blip r:embed="rId13"/>
                    <a:stretch>
                      <a:fillRect/>
                    </a:stretch>
                  </pic:blipFill>
                  <pic:spPr>
                    <a:xfrm>
                      <a:off x="0" y="0"/>
                      <a:ext cx="93345" cy="104775"/>
                    </a:xfrm>
                    <a:prstGeom prst="rect">
                      <a:avLst/>
                    </a:prstGeom>
                    <a:noFill/>
                    <a:ln>
                      <a:noFill/>
                    </a:ln>
                  </pic:spPr>
                </pic:pic>
              </a:graphicData>
            </a:graphic>
          </wp:inline>
        </w:drawing>
      </w:r>
      <w:r w:rsidRPr="001C0673">
        <w:rPr>
          <w:rFonts w:cs="宋体" w:hint="eastAsia"/>
        </w:rPr>
        <w:t>的仪节之后，又进行了殷见各级官员的仪节。在殷见仪节之中，叔虞受到周王赏赐，因而作器以纪荣宠。大家请注意，其中的殷见仪节，在仪程中的位置，与旅酬相当。旅，训众，殷也有众的义项。朝见而酬酢、赏赐，事情相互关联，仪程前后相继，因此这里的殷见与旅酬可以视作一件事情。</w:t>
      </w:r>
    </w:p>
    <w:p w14:paraId="51AD05FD" w14:textId="77777777" w:rsidR="001C0673" w:rsidRPr="001C0673" w:rsidRDefault="001C0673" w:rsidP="001C0673">
      <w:pPr>
        <w:pStyle w:val="afc"/>
        <w:ind w:firstLine="496"/>
        <w:rPr>
          <w:rFonts w:ascii="楷体" w:eastAsia="楷体" w:hAnsi="楷体"/>
          <w:spacing w:val="4"/>
          <w:kern w:val="0"/>
          <w:sz w:val="24"/>
        </w:rPr>
      </w:pPr>
      <w:r w:rsidRPr="001C0673">
        <w:rPr>
          <w:rFonts w:ascii="楷体" w:eastAsia="楷体" w:hAnsi="楷体" w:hint="eastAsia"/>
          <w:spacing w:val="4"/>
          <w:kern w:val="0"/>
          <w:sz w:val="24"/>
        </w:rPr>
        <w:t>（2）二祀邲其卣：丙辰，王令邲其贶，殷于夆，田【甸】</w:t>
      </w:r>
      <w:r w:rsidRPr="001C0673">
        <w:rPr>
          <w:rFonts w:ascii="楷体" w:eastAsia="楷体" w:hAnsi="楷体" w:hint="eastAsia"/>
          <w:noProof/>
          <w:spacing w:val="4"/>
          <w:kern w:val="0"/>
          <w:sz w:val="24"/>
        </w:rPr>
        <w:drawing>
          <wp:inline distT="0" distB="0" distL="0" distR="0" wp14:anchorId="284108CE" wp14:editId="61FB8A1F">
            <wp:extent cx="112395" cy="109855"/>
            <wp:effectExtent l="0" t="0" r="9525" b="12065"/>
            <wp:docPr id="20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5"/>
                    <pic:cNvPicPr>
                      <a:picLocks noChangeAspect="1" noChangeArrowheads="1"/>
                    </pic:cNvPicPr>
                  </pic:nvPicPr>
                  <pic:blipFill>
                    <a:blip r:embed="rId15" cstate="print"/>
                    <a:srcRect/>
                    <a:stretch>
                      <a:fillRect/>
                    </a:stretch>
                  </pic:blipFill>
                  <pic:spPr>
                    <a:xfrm flipV="1">
                      <a:off x="0" y="0"/>
                      <a:ext cx="112395" cy="109855"/>
                    </a:xfrm>
                    <a:prstGeom prst="rect">
                      <a:avLst/>
                    </a:prstGeom>
                    <a:noFill/>
                    <a:ln w="9525">
                      <a:noFill/>
                      <a:miter lim="800000"/>
                      <a:headEnd/>
                      <a:tailEnd/>
                    </a:ln>
                  </pic:spPr>
                </pic:pic>
              </a:graphicData>
            </a:graphic>
          </wp:inline>
        </w:drawing>
      </w:r>
      <w:r w:rsidRPr="001C0673">
        <w:rPr>
          <w:rFonts w:ascii="楷体" w:eastAsia="楷体" w:hAnsi="楷体" w:hint="eastAsia"/>
          <w:spacing w:val="4"/>
          <w:kern w:val="0"/>
          <w:sz w:val="24"/>
        </w:rPr>
        <w:t>宾贝五朋。</w:t>
      </w:r>
      <w:r w:rsidRPr="001C0673">
        <w:rPr>
          <w:rFonts w:ascii="楷体" w:eastAsia="楷体" w:hAnsi="楷体" w:hint="eastAsia"/>
          <w:spacing w:val="4"/>
          <w:kern w:val="0"/>
          <w:sz w:val="24"/>
          <w:lang w:eastAsia="zh-TW"/>
        </w:rPr>
        <w:t>在</w:t>
      </w:r>
      <w:r w:rsidRPr="001C0673">
        <w:rPr>
          <w:rFonts w:ascii="楷体" w:eastAsia="楷体" w:hAnsi="楷体" w:hint="eastAsia"/>
          <w:spacing w:val="4"/>
          <w:kern w:val="0"/>
          <w:sz w:val="24"/>
          <w:lang w:eastAsia="zh-TW"/>
        </w:rPr>
        <w:lastRenderedPageBreak/>
        <w:t>正月。遘于妣丙肜日大乙奭。惟王二祀，即</w:t>
      </w:r>
      <w:r w:rsidRPr="001C0673">
        <w:rPr>
          <w:rFonts w:ascii="楷体" w:eastAsia="楷体" w:hAnsi="楷体" w:hint="eastAsia"/>
          <w:noProof/>
          <w:spacing w:val="4"/>
          <w:kern w:val="0"/>
          <w:sz w:val="24"/>
        </w:rPr>
        <w:drawing>
          <wp:inline distT="0" distB="0" distL="0" distR="0" wp14:anchorId="09EEA573" wp14:editId="234DEC9E">
            <wp:extent cx="102870" cy="127635"/>
            <wp:effectExtent l="0" t="0" r="3810" b="9525"/>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pic:cNvPicPr>
                      <a:picLocks noChangeAspect="1" noChangeArrowheads="1"/>
                    </pic:cNvPicPr>
                  </pic:nvPicPr>
                  <pic:blipFill>
                    <a:blip r:embed="rId16"/>
                    <a:srcRect/>
                    <a:stretch>
                      <a:fillRect/>
                    </a:stretch>
                  </pic:blipFill>
                  <pic:spPr>
                    <a:xfrm>
                      <a:off x="0" y="0"/>
                      <a:ext cx="102870" cy="127635"/>
                    </a:xfrm>
                    <a:prstGeom prst="rect">
                      <a:avLst/>
                    </a:prstGeom>
                    <a:noFill/>
                    <a:ln w="9525">
                      <a:noFill/>
                      <a:miter lim="800000"/>
                      <a:headEnd/>
                      <a:tailEnd/>
                    </a:ln>
                  </pic:spPr>
                </pic:pic>
              </a:graphicData>
            </a:graphic>
          </wp:inline>
        </w:drawing>
      </w:r>
      <w:r w:rsidRPr="001C0673">
        <w:rPr>
          <w:rFonts w:ascii="楷体" w:eastAsia="楷体" w:hAnsi="楷体" w:hint="eastAsia"/>
          <w:spacing w:val="4"/>
          <w:kern w:val="0"/>
          <w:sz w:val="24"/>
          <w:lang w:eastAsia="zh-TW"/>
        </w:rPr>
        <w:t>于上下帝。</w:t>
      </w:r>
      <w:r w:rsidRPr="001C0673">
        <w:rPr>
          <w:rFonts w:ascii="楷体" w:eastAsia="楷体" w:hAnsi="楷体" w:hint="eastAsia"/>
          <w:spacing w:val="4"/>
          <w:kern w:val="0"/>
          <w:sz w:val="24"/>
        </w:rPr>
        <w:t>（殷，《集成》10.5412）</w:t>
      </w:r>
      <w:r w:rsidRPr="001C0673">
        <w:rPr>
          <w:rFonts w:ascii="楷体" w:eastAsia="楷体" w:hAnsi="楷体" w:hint="eastAsia"/>
          <w:spacing w:val="4"/>
          <w:kern w:val="0"/>
          <w:sz w:val="24"/>
          <w:vertAlign w:val="superscript"/>
        </w:rPr>
        <w:endnoteReference w:id="34"/>
      </w:r>
    </w:p>
    <w:p w14:paraId="75CB93EC" w14:textId="77777777" w:rsidR="001C0673" w:rsidRPr="001C0673" w:rsidRDefault="001C0673" w:rsidP="001C0673">
      <w:pPr>
        <w:pStyle w:val="afc"/>
        <w:ind w:firstLine="560"/>
        <w:rPr>
          <w:rFonts w:cs="宋体"/>
        </w:rPr>
      </w:pPr>
      <w:r w:rsidRPr="001C0673">
        <w:rPr>
          <w:rFonts w:cs="宋体" w:hint="eastAsia"/>
        </w:rPr>
        <w:t>其中的“在正月”、“惟王二祀”是纪月纪年，这是史实的背景。大家请注意如下几点，首先，绎祭大乙配偶妣丙，与甲骨卜辞“癸酉卜，贞，王宾仲丁奭妣癸肜日，无吝？”（《合集》36233），语序稍异，文例相同。“丙辰”与“妣丙”都在丙日，这与甲骨卜辞所载绎祭之日与受祭对象日名相同的惯例完全符合。其次，丙辰日邲其受王命在夆地举行殷见典礼，在典礼之上进行了贶赐，这与叔夨方鼎所载祭祀典礼之殷见仪节中有赏赐仪注完全符合。第三，“殷”字是宽式隶定，原字“结构奇诡，但其下部从殷”，“此字当从‘殷’声，即读为‘殷’”</w:t>
      </w:r>
      <w:r w:rsidRPr="001C0673">
        <w:rPr>
          <w:rFonts w:cs="宋体" w:hint="eastAsia"/>
          <w:vertAlign w:val="superscript"/>
        </w:rPr>
        <w:endnoteReference w:id="35"/>
      </w:r>
      <w:r w:rsidRPr="001C0673">
        <w:rPr>
          <w:rFonts w:cs="宋体" w:hint="eastAsia"/>
        </w:rPr>
        <w:t>。殷，就是殷见。第四，连接殷见与“妣丙肜日”、“</w:t>
      </w:r>
      <w:r w:rsidRPr="001C0673">
        <w:rPr>
          <w:rFonts w:cs="宋体" w:hint="eastAsia"/>
          <w:noProof/>
        </w:rPr>
        <w:drawing>
          <wp:inline distT="0" distB="0" distL="0" distR="0" wp14:anchorId="7F7B39F1" wp14:editId="356ADCDF">
            <wp:extent cx="102870" cy="127635"/>
            <wp:effectExtent l="0" t="0" r="3810" b="9525"/>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pic:cNvPicPr>
                      <a:picLocks noChangeAspect="1" noChangeArrowheads="1"/>
                    </pic:cNvPicPr>
                  </pic:nvPicPr>
                  <pic:blipFill>
                    <a:blip r:embed="rId16"/>
                    <a:srcRect/>
                    <a:stretch>
                      <a:fillRect/>
                    </a:stretch>
                  </pic:blipFill>
                  <pic:spPr>
                    <a:xfrm>
                      <a:off x="0" y="0"/>
                      <a:ext cx="102870" cy="127635"/>
                    </a:xfrm>
                    <a:prstGeom prst="rect">
                      <a:avLst/>
                    </a:prstGeom>
                    <a:noFill/>
                    <a:ln w="9525">
                      <a:noFill/>
                      <a:miter lim="800000"/>
                      <a:headEnd/>
                      <a:tailEnd/>
                    </a:ln>
                  </pic:spPr>
                </pic:pic>
              </a:graphicData>
            </a:graphic>
          </wp:inline>
        </w:drawing>
      </w:r>
      <w:r w:rsidRPr="001C0673">
        <w:rPr>
          <w:rFonts w:cs="宋体" w:hint="eastAsia"/>
        </w:rPr>
        <w:t>于上下帝”两项仪节的是“遘”。这个字见于甲骨卜辞，如“【甲】辰卜，即贞：翌乙【巳】</w:t>
      </w:r>
      <w:r w:rsidRPr="001C0673">
        <w:rPr>
          <w:rFonts w:cs="宋体"/>
          <w:noProof/>
        </w:rPr>
        <w:drawing>
          <wp:inline distT="0" distB="0" distL="0" distR="0" wp14:anchorId="5FA81679" wp14:editId="4E731A64">
            <wp:extent cx="132080" cy="128905"/>
            <wp:effectExtent l="0" t="0" r="5080" b="8255"/>
            <wp:docPr id="2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2080" cy="128905"/>
                    </a:xfrm>
                    <a:prstGeom prst="rect">
                      <a:avLst/>
                    </a:prstGeom>
                    <a:noFill/>
                    <a:ln>
                      <a:noFill/>
                    </a:ln>
                  </pic:spPr>
                </pic:pic>
              </a:graphicData>
            </a:graphic>
          </wp:inline>
        </w:drawing>
      </w:r>
      <w:r w:rsidRPr="001C0673">
        <w:rPr>
          <w:rFonts w:cs="宋体" w:hint="eastAsia"/>
        </w:rPr>
        <w:t>于祖乙，其遘又【</w:t>
      </w:r>
      <w:r w:rsidRPr="001C0673">
        <w:rPr>
          <w:rFonts w:cs="宋体" w:hint="eastAsia"/>
          <w:noProof/>
        </w:rPr>
        <w:drawing>
          <wp:inline distT="0" distB="0" distL="114300" distR="114300" wp14:anchorId="30C84087" wp14:editId="0D60387D">
            <wp:extent cx="100330" cy="114935"/>
            <wp:effectExtent l="0" t="0" r="6350" b="6985"/>
            <wp:docPr id="2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
                    <pic:cNvPicPr>
                      <a:picLocks noChangeAspect="1"/>
                    </pic:cNvPicPr>
                  </pic:nvPicPr>
                  <pic:blipFill>
                    <a:blip r:embed="rId17"/>
                    <a:stretch>
                      <a:fillRect/>
                    </a:stretch>
                  </pic:blipFill>
                  <pic:spPr>
                    <a:xfrm>
                      <a:off x="0" y="0"/>
                      <a:ext cx="100330" cy="114935"/>
                    </a:xfrm>
                    <a:prstGeom prst="rect">
                      <a:avLst/>
                    </a:prstGeom>
                    <a:noFill/>
                    <a:ln>
                      <a:noFill/>
                    </a:ln>
                  </pic:spPr>
                </pic:pic>
              </a:graphicData>
            </a:graphic>
          </wp:inline>
        </w:drawing>
      </w:r>
      <w:r w:rsidRPr="001C0673">
        <w:rPr>
          <w:rFonts w:cs="宋体" w:hint="eastAsia"/>
        </w:rPr>
        <w:t>岁】羗十，卯五</w:t>
      </w:r>
      <w:r w:rsidRPr="001C0673">
        <w:rPr>
          <w:rFonts w:cs="宋体" w:hint="eastAsia"/>
          <w:noProof/>
        </w:rPr>
        <w:drawing>
          <wp:inline distT="0" distB="0" distL="114300" distR="114300" wp14:anchorId="3F63C4CA" wp14:editId="718147C1">
            <wp:extent cx="127635" cy="137160"/>
            <wp:effectExtent l="0" t="0" r="9525" b="0"/>
            <wp:docPr id="2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
                    <pic:cNvPicPr>
                      <a:picLocks noChangeAspect="1"/>
                    </pic:cNvPicPr>
                  </pic:nvPicPr>
                  <pic:blipFill>
                    <a:blip r:embed="rId18"/>
                    <a:stretch>
                      <a:fillRect/>
                    </a:stretch>
                  </pic:blipFill>
                  <pic:spPr>
                    <a:xfrm>
                      <a:off x="0" y="0"/>
                      <a:ext cx="127635" cy="137160"/>
                    </a:xfrm>
                    <a:prstGeom prst="rect">
                      <a:avLst/>
                    </a:prstGeom>
                    <a:noFill/>
                    <a:ln>
                      <a:noFill/>
                    </a:ln>
                  </pic:spPr>
                </pic:pic>
              </a:graphicData>
            </a:graphic>
          </wp:inline>
        </w:drawing>
      </w:r>
      <w:r w:rsidRPr="001C0673">
        <w:rPr>
          <w:rFonts w:cs="宋体" w:hint="eastAsia"/>
        </w:rPr>
        <w:t>。” （《合集》22554）；也见于青铜器铭文，如楷伯簋（西周早期，《集成》8.4205）的“楷伯于遘王”，螨鼎（西周中期，《集成》5.2765）的“螨来遘于妊氏”。遘有偶然相会、巧合遇见的意思，如甲骨卜辞“贞其遘雨？”（《合集》24879）也有卑者或下级刻意主动地与尊者或上级配合、遇合的意思，上举甲骨卜辞中“遘”连接两项祭祀仪节，而在类似的甲骨卜辞文例</w:t>
      </w:r>
      <w:r w:rsidRPr="001C0673">
        <w:rPr>
          <w:rFonts w:cs="宋体" w:hint="eastAsia"/>
        </w:rPr>
        <w:lastRenderedPageBreak/>
        <w:t>中则不用“遘”连接，如“甲午卜，行贞：王宾</w:t>
      </w:r>
      <w:r w:rsidRPr="001C0673">
        <w:rPr>
          <w:rFonts w:cs="宋体" w:hint="eastAsia"/>
          <w:noProof/>
        </w:rPr>
        <w:drawing>
          <wp:inline distT="0" distB="0" distL="114300" distR="114300" wp14:anchorId="07AAB72B" wp14:editId="3B41B06F">
            <wp:extent cx="140335" cy="118745"/>
            <wp:effectExtent l="0" t="0" r="12065" b="3175"/>
            <wp:docPr id="20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3"/>
                    <pic:cNvPicPr>
                      <a:picLocks noChangeAspect="1"/>
                    </pic:cNvPicPr>
                  </pic:nvPicPr>
                  <pic:blipFill>
                    <a:blip r:embed="rId19"/>
                    <a:stretch>
                      <a:fillRect/>
                    </a:stretch>
                  </pic:blipFill>
                  <pic:spPr>
                    <a:xfrm>
                      <a:off x="0" y="0"/>
                      <a:ext cx="140335" cy="118745"/>
                    </a:xfrm>
                    <a:prstGeom prst="rect">
                      <a:avLst/>
                    </a:prstGeom>
                    <a:noFill/>
                    <a:ln>
                      <a:noFill/>
                    </a:ln>
                  </pic:spPr>
                </pic:pic>
              </a:graphicData>
            </a:graphic>
          </wp:inline>
        </w:drawing>
      </w:r>
      <w:r w:rsidRPr="001C0673">
        <w:rPr>
          <w:rFonts w:cs="宋体" w:hint="eastAsia"/>
        </w:rPr>
        <w:t>甲，</w:t>
      </w:r>
      <w:r w:rsidRPr="001C0673">
        <w:rPr>
          <w:rFonts w:cs="宋体" w:hint="eastAsia"/>
          <w:noProof/>
        </w:rPr>
        <w:drawing>
          <wp:inline distT="0" distB="0" distL="114300" distR="114300" wp14:anchorId="621A548F" wp14:editId="272AE1AB">
            <wp:extent cx="100330" cy="114935"/>
            <wp:effectExtent l="0" t="0" r="6350" b="6985"/>
            <wp:docPr id="2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
                    <pic:cNvPicPr>
                      <a:picLocks noChangeAspect="1"/>
                    </pic:cNvPicPr>
                  </pic:nvPicPr>
                  <pic:blipFill>
                    <a:blip r:embed="rId17"/>
                    <a:stretch>
                      <a:fillRect/>
                    </a:stretch>
                  </pic:blipFill>
                  <pic:spPr>
                    <a:xfrm>
                      <a:off x="0" y="0"/>
                      <a:ext cx="100330" cy="114935"/>
                    </a:xfrm>
                    <a:prstGeom prst="rect">
                      <a:avLst/>
                    </a:prstGeom>
                    <a:noFill/>
                    <a:ln>
                      <a:noFill/>
                    </a:ln>
                  </pic:spPr>
                </pic:pic>
              </a:graphicData>
            </a:graphic>
          </wp:inline>
        </w:drawing>
      </w:r>
      <w:r w:rsidRPr="001C0673">
        <w:rPr>
          <w:rFonts w:cs="宋体" w:hint="eastAsia"/>
        </w:rPr>
        <w:t>伐羗三，卯牢，亡吝？”（《合集》22569）这说明“遘”前后的两个仪节是连续的。两例西周青铜器铭文中的“遘”，无论从事件的情势看，还是从“于”、“来”的语境看，人物之间有较为明显的主从关系，肯定不是偶遇，而一定是诸侯、臣仆按照礼制规定或自己意愿主动地朝见或迎合周王、主人。以此观照二祀邲其卣，可知其中由“遘”连接的“殷”、“妣丙肜日”、“</w:t>
      </w:r>
      <w:r w:rsidRPr="001C0673">
        <w:rPr>
          <w:rFonts w:cs="宋体" w:hint="eastAsia"/>
          <w:noProof/>
        </w:rPr>
        <w:drawing>
          <wp:inline distT="0" distB="0" distL="0" distR="0" wp14:anchorId="3320304B" wp14:editId="74E9788C">
            <wp:extent cx="102870" cy="127635"/>
            <wp:effectExtent l="0" t="0" r="3810" b="9525"/>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pic:cNvPicPr>
                      <a:picLocks noChangeAspect="1" noChangeArrowheads="1"/>
                    </pic:cNvPicPr>
                  </pic:nvPicPr>
                  <pic:blipFill>
                    <a:blip r:embed="rId16"/>
                    <a:srcRect/>
                    <a:stretch>
                      <a:fillRect/>
                    </a:stretch>
                  </pic:blipFill>
                  <pic:spPr>
                    <a:xfrm>
                      <a:off x="0" y="0"/>
                      <a:ext cx="102870" cy="127635"/>
                    </a:xfrm>
                    <a:prstGeom prst="rect">
                      <a:avLst/>
                    </a:prstGeom>
                    <a:noFill/>
                    <a:ln w="9525">
                      <a:noFill/>
                      <a:miter lim="800000"/>
                      <a:headEnd/>
                      <a:tailEnd/>
                    </a:ln>
                  </pic:spPr>
                </pic:pic>
              </a:graphicData>
            </a:graphic>
          </wp:inline>
        </w:drawing>
      </w:r>
      <w:r w:rsidRPr="001C0673">
        <w:rPr>
          <w:rFonts w:cs="宋体" w:hint="eastAsia"/>
        </w:rPr>
        <w:t>于上下帝”是三项紧密相联而且前者分别从属于后二者的仪节，都是这场盛大祭祀典礼的有机组成部分</w:t>
      </w:r>
      <w:r w:rsidRPr="001C0673">
        <w:rPr>
          <w:rFonts w:cs="宋体" w:hint="eastAsia"/>
          <w:vertAlign w:val="superscript"/>
        </w:rPr>
        <w:endnoteReference w:id="36"/>
      </w:r>
      <w:r w:rsidRPr="001C0673">
        <w:rPr>
          <w:rFonts w:cs="宋体" w:hint="eastAsia"/>
        </w:rPr>
        <w:t>。之所以在叙述次序上，殷见在前而“妣丙肜日”、“</w:t>
      </w:r>
      <w:r w:rsidRPr="001C0673">
        <w:rPr>
          <w:rFonts w:cs="宋体" w:hint="eastAsia"/>
          <w:noProof/>
        </w:rPr>
        <w:drawing>
          <wp:inline distT="0" distB="0" distL="0" distR="0" wp14:anchorId="3BC281C1" wp14:editId="2FF89C5C">
            <wp:extent cx="102870" cy="127635"/>
            <wp:effectExtent l="0" t="0" r="3810" b="9525"/>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pic:cNvPicPr>
                      <a:picLocks noChangeAspect="1" noChangeArrowheads="1"/>
                    </pic:cNvPicPr>
                  </pic:nvPicPr>
                  <pic:blipFill>
                    <a:blip r:embed="rId16"/>
                    <a:srcRect/>
                    <a:stretch>
                      <a:fillRect/>
                    </a:stretch>
                  </pic:blipFill>
                  <pic:spPr>
                    <a:xfrm>
                      <a:off x="0" y="0"/>
                      <a:ext cx="102870" cy="127635"/>
                    </a:xfrm>
                    <a:prstGeom prst="rect">
                      <a:avLst/>
                    </a:prstGeom>
                    <a:noFill/>
                    <a:ln w="9525">
                      <a:noFill/>
                      <a:miter lim="800000"/>
                      <a:headEnd/>
                      <a:tailEnd/>
                    </a:ln>
                  </pic:spPr>
                </pic:pic>
              </a:graphicData>
            </a:graphic>
          </wp:inline>
        </w:drawing>
      </w:r>
      <w:r w:rsidRPr="001C0673">
        <w:rPr>
          <w:rFonts w:cs="宋体" w:hint="eastAsia"/>
        </w:rPr>
        <w:t>于上下帝”在后，是着眼点不同而造成的结果，无可厚非。第五，“妣丙肜日”举行于妣丙的庙堂，殷见举行于夆，“</w:t>
      </w:r>
      <w:r w:rsidRPr="001C0673">
        <w:rPr>
          <w:rFonts w:cs="宋体" w:hint="eastAsia"/>
          <w:noProof/>
        </w:rPr>
        <w:drawing>
          <wp:inline distT="0" distB="0" distL="0" distR="0" wp14:anchorId="6F9347B1" wp14:editId="00323C14">
            <wp:extent cx="102870" cy="127635"/>
            <wp:effectExtent l="0" t="0" r="3810" b="9525"/>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pic:cNvPicPr>
                      <a:picLocks noChangeAspect="1" noChangeArrowheads="1"/>
                    </pic:cNvPicPr>
                  </pic:nvPicPr>
                  <pic:blipFill>
                    <a:blip r:embed="rId16"/>
                    <a:srcRect/>
                    <a:stretch>
                      <a:fillRect/>
                    </a:stretch>
                  </pic:blipFill>
                  <pic:spPr>
                    <a:xfrm>
                      <a:off x="0" y="0"/>
                      <a:ext cx="102870" cy="127635"/>
                    </a:xfrm>
                    <a:prstGeom prst="rect">
                      <a:avLst/>
                    </a:prstGeom>
                    <a:noFill/>
                    <a:ln w="9525">
                      <a:noFill/>
                      <a:miter lim="800000"/>
                      <a:headEnd/>
                      <a:tailEnd/>
                    </a:ln>
                  </pic:spPr>
                </pic:pic>
              </a:graphicData>
            </a:graphic>
          </wp:inline>
        </w:drawing>
      </w:r>
      <w:r w:rsidRPr="001C0673">
        <w:rPr>
          <w:rFonts w:cs="宋体" w:hint="eastAsia"/>
        </w:rPr>
        <w:t>于上下帝”的场所不明朗。作为一场祭祀典礼的三个地点，肯定有一定的空间距离。李学勤先生说：“二祀邲其卣所记是商王帝辛在夆地举行的会同之礼。礼行于境外，应即所谓‘殷国’。”</w:t>
      </w:r>
      <w:r w:rsidRPr="001C0673">
        <w:rPr>
          <w:rFonts w:cs="宋体" w:hint="eastAsia"/>
          <w:vertAlign w:val="superscript"/>
        </w:rPr>
        <w:endnoteReference w:id="37"/>
      </w:r>
      <w:r w:rsidRPr="001C0673">
        <w:rPr>
          <w:rFonts w:cs="宋体" w:hint="eastAsia"/>
        </w:rPr>
        <w:t>。从“</w:t>
      </w:r>
      <w:r w:rsidRPr="001C0673">
        <w:rPr>
          <w:rFonts w:cs="宋体" w:hint="eastAsia"/>
          <w:noProof/>
        </w:rPr>
        <w:drawing>
          <wp:inline distT="0" distB="0" distL="0" distR="0" wp14:anchorId="22377899" wp14:editId="451A5B4D">
            <wp:extent cx="102870" cy="127635"/>
            <wp:effectExtent l="0" t="0" r="3810" b="9525"/>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noChangeArrowheads="1"/>
                    </pic:cNvPicPr>
                  </pic:nvPicPr>
                  <pic:blipFill>
                    <a:blip r:embed="rId16"/>
                    <a:srcRect/>
                    <a:stretch>
                      <a:fillRect/>
                    </a:stretch>
                  </pic:blipFill>
                  <pic:spPr>
                    <a:xfrm>
                      <a:off x="0" y="0"/>
                      <a:ext cx="102870" cy="127635"/>
                    </a:xfrm>
                    <a:prstGeom prst="rect">
                      <a:avLst/>
                    </a:prstGeom>
                    <a:noFill/>
                    <a:ln w="9525">
                      <a:noFill/>
                      <a:miter lim="800000"/>
                      <a:headEnd/>
                      <a:tailEnd/>
                    </a:ln>
                  </pic:spPr>
                </pic:pic>
              </a:graphicData>
            </a:graphic>
          </wp:inline>
        </w:drawing>
      </w:r>
      <w:r w:rsidRPr="001C0673">
        <w:rPr>
          <w:rFonts w:cs="宋体" w:hint="eastAsia"/>
        </w:rPr>
        <w:t>于上下帝”角度看，可以得出这样的结论，而从“妣丙肜日”角度看，这个“殷”则未必是会同、殷国，而很可能具有同一祖先子孙团聚即一般意义上的殷见的性质。但无论如何，二祀邲其卣所载绎祭的宾尸仪节与殷见仪节举行于两处，是确定无疑的。这是常例，还是变例，据现有材料还不好确定。但笔者推测，王的绎祭典礼，规格</w:t>
      </w:r>
      <w:r w:rsidRPr="001C0673">
        <w:rPr>
          <w:rFonts w:cs="宋体" w:hint="eastAsia"/>
        </w:rPr>
        <w:lastRenderedPageBreak/>
        <w:t>高，场面大，物质基础雄厚，参与人员众多，非卿大夫可比，在一场祭祀典礼的绎祭之中于两处分别举行宾尸与殷见的仪节，应该是经常性的事情。至于举行宾尸与殷见的两个场所的空间距离，则可远可近，当然也可以在同一场域、同一地点，这要视具体情况而定了。</w:t>
      </w:r>
    </w:p>
    <w:p w14:paraId="1DF6BCD9" w14:textId="77777777" w:rsidR="001C0673" w:rsidRPr="001C0673" w:rsidRDefault="001C0673" w:rsidP="001C0673">
      <w:pPr>
        <w:pStyle w:val="afc"/>
        <w:ind w:firstLine="560"/>
        <w:rPr>
          <w:rFonts w:cs="宋体"/>
        </w:rPr>
      </w:pPr>
      <w:r w:rsidRPr="001C0673">
        <w:rPr>
          <w:rFonts w:cs="宋体" w:hint="eastAsia"/>
        </w:rPr>
        <w:t>绎祭的宾尸仪节之后有殷见，殷见仪节之上有贶赐，贶赐的对象或是“士”即官员，或是“田（甸）”即诸侯，在士上卣（西周早期，《集成》15.9454）中还有“百姓”，即众多大家族之长。那么这些殷见在祭礼仪程中的位置与旅酬相当，性质自然相同。“祖己曰”发生于祭祖典礼之绎祭的旅酬或殷见仪节开始之时，于情于理，都说得通。</w:t>
      </w:r>
    </w:p>
    <w:p w14:paraId="1DB78AE7" w14:textId="77777777" w:rsidR="001C0673" w:rsidRDefault="001C0673" w:rsidP="001C0673">
      <w:pPr>
        <w:pStyle w:val="afc"/>
        <w:ind w:firstLine="560"/>
        <w:rPr>
          <w:rFonts w:cs="宋体"/>
        </w:rPr>
      </w:pPr>
      <w:r w:rsidRPr="001C0673">
        <w:rPr>
          <w:rFonts w:cs="宋体" w:hint="eastAsia"/>
        </w:rPr>
        <w:t>再者，二祀邲其卣所载宾尸与殷见两项仪节，有一定的空间距离，而且殷见是邲其受王命行事，王未必亲临现场。这提示我们，“祖己曰：惟先格王”之“格王”，即把时王祖庚叫来，显示的正是，或绎祭典礼中宾尸与殷见仪节举行于两处，或王没有亲临殷见现场的情形。</w:t>
      </w:r>
    </w:p>
    <w:p w14:paraId="4EE75DCE" w14:textId="77777777" w:rsidR="0046382C" w:rsidRPr="001C0673" w:rsidRDefault="0046382C" w:rsidP="001C0673">
      <w:pPr>
        <w:pStyle w:val="afc"/>
        <w:ind w:firstLine="560"/>
        <w:rPr>
          <w:rFonts w:cs="宋体"/>
        </w:rPr>
      </w:pPr>
    </w:p>
    <w:p w14:paraId="255890FE" w14:textId="77777777" w:rsidR="001C0673" w:rsidRPr="001C0673" w:rsidRDefault="001C0673" w:rsidP="0046382C">
      <w:pPr>
        <w:pStyle w:val="afc"/>
        <w:ind w:firstLine="562"/>
        <w:jc w:val="center"/>
        <w:rPr>
          <w:rFonts w:ascii="Arial" w:eastAsia="黑体" w:hAnsi="Arial"/>
          <w:b/>
        </w:rPr>
      </w:pPr>
      <w:bookmarkStart w:id="4" w:name="_Toc31683"/>
      <w:r w:rsidRPr="001C0673">
        <w:rPr>
          <w:rFonts w:ascii="Arial" w:eastAsia="黑体" w:hAnsi="Arial" w:hint="eastAsia"/>
          <w:b/>
        </w:rPr>
        <w:t>殷见仪节的意义</w:t>
      </w:r>
      <w:bookmarkEnd w:id="4"/>
    </w:p>
    <w:p w14:paraId="51BF2847" w14:textId="77777777" w:rsidR="001C0673" w:rsidRPr="001C0673" w:rsidRDefault="001C0673" w:rsidP="001C0673">
      <w:pPr>
        <w:pStyle w:val="afc"/>
        <w:ind w:firstLine="560"/>
        <w:rPr>
          <w:rFonts w:cs="宋体"/>
        </w:rPr>
      </w:pPr>
      <w:r w:rsidRPr="001C0673">
        <w:rPr>
          <w:rFonts w:cs="宋体" w:hint="eastAsia"/>
        </w:rPr>
        <w:t>上文对于商周祭礼之旅酬或殷见仪节的考察，回答了“祖己曰”的对象、场合及其在祭礼仪程中的位置等问题，落实了“惟先格王”之“先”与“格王”的具体情境。下面在此基础上，对“祖己曰：惟</w:t>
      </w:r>
      <w:r w:rsidRPr="001C0673">
        <w:rPr>
          <w:rFonts w:cs="宋体" w:hint="eastAsia"/>
        </w:rPr>
        <w:lastRenderedPageBreak/>
        <w:t>先格王”之后的“正厥事”所体现的殷见仪节的性质与意义作一阐发。</w:t>
      </w:r>
    </w:p>
    <w:p w14:paraId="2D791AFD" w14:textId="77777777" w:rsidR="001C0673" w:rsidRPr="001C0673" w:rsidRDefault="001C0673" w:rsidP="001C0673">
      <w:pPr>
        <w:pStyle w:val="afc"/>
        <w:ind w:firstLine="560"/>
        <w:rPr>
          <w:rFonts w:cs="宋体"/>
        </w:rPr>
      </w:pPr>
      <w:r w:rsidRPr="001C0673">
        <w:rPr>
          <w:rFonts w:cs="宋体" w:hint="eastAsia"/>
        </w:rPr>
        <w:t>绎祭典礼的旅酬或殷见仪节，是同一祖先的子孙在神尸面前的团聚，目的是敦睦亲族成员之间的情谊。商周祭礼之殷见仪节中的具体仪注或有一些区别，但这一精神实质一脉相承。《礼记·礼器》云：“三代之礼一也，民共由之，或素或青，夏造殷因。周坐尸，诏侑武方，其礼亦然，其道一也。夏立尸而卒祭，殷坐尸。周旅酬六尸”。这段话有两点值得注意，一是两次出现的“一也”，讲的是三代礼制的继承性，二是“周旅酬六尸”，重点说明周代绎祭的特殊性。之所以“周旅酬六尸”，是因为“天子七庙，周天子在太庙举行合祭的时候，除了有装扮太祖的尸之外，还另立六尸分别代表父以上六位先王的神灵，在受祭后，自上而下的举酒酬送。”</w:t>
      </w:r>
      <w:r w:rsidRPr="001C0673">
        <w:rPr>
          <w:rFonts w:cs="宋体" w:hint="eastAsia"/>
          <w:vertAlign w:val="superscript"/>
        </w:rPr>
        <w:endnoteReference w:id="38"/>
      </w:r>
      <w:r w:rsidRPr="001C0673">
        <w:rPr>
          <w:rFonts w:cs="宋体" w:hint="eastAsia"/>
        </w:rPr>
        <w:t>这是周王的绎祭典礼，相比于上文所举《楚茨》记载的大夫级别贵族的绎祭典礼，规格与场面当然要盛大得多。</w:t>
      </w:r>
    </w:p>
    <w:p w14:paraId="1A0D24AB" w14:textId="77777777" w:rsidR="001C0673" w:rsidRPr="001C0673" w:rsidRDefault="001C0673" w:rsidP="001C0673">
      <w:pPr>
        <w:pStyle w:val="afc"/>
        <w:ind w:firstLine="560"/>
        <w:rPr>
          <w:rFonts w:cs="宋体"/>
        </w:rPr>
      </w:pPr>
      <w:r w:rsidRPr="001C0673">
        <w:rPr>
          <w:rFonts w:cs="宋体" w:hint="eastAsia"/>
        </w:rPr>
        <w:t>商王的绎祭典礼，与周王相比，对象的选择范围有时可能较为宽泛，例如甲骨卜辞“癸未王卜，贞：</w:t>
      </w:r>
      <w:r w:rsidRPr="001C0673">
        <w:rPr>
          <w:rFonts w:cs="宋体" w:hint="eastAsia"/>
          <w:noProof/>
        </w:rPr>
        <w:drawing>
          <wp:inline distT="0" distB="0" distL="114300" distR="114300" wp14:anchorId="1F2D7968" wp14:editId="2E975BDB">
            <wp:extent cx="107950" cy="104140"/>
            <wp:effectExtent l="0" t="0" r="13970" b="2540"/>
            <wp:docPr id="2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
                    <pic:cNvPicPr>
                      <a:picLocks noChangeAspect="1"/>
                    </pic:cNvPicPr>
                  </pic:nvPicPr>
                  <pic:blipFill>
                    <a:blip r:embed="rId11"/>
                    <a:stretch>
                      <a:fillRect/>
                    </a:stretch>
                  </pic:blipFill>
                  <pic:spPr>
                    <a:xfrm>
                      <a:off x="0" y="0"/>
                      <a:ext cx="107950" cy="104140"/>
                    </a:xfrm>
                    <a:prstGeom prst="rect">
                      <a:avLst/>
                    </a:prstGeom>
                    <a:noFill/>
                    <a:ln>
                      <a:noFill/>
                    </a:ln>
                  </pic:spPr>
                </pic:pic>
              </a:graphicData>
            </a:graphic>
          </wp:inline>
        </w:drawing>
      </w:r>
      <w:r w:rsidRPr="001C0673">
        <w:rPr>
          <w:rFonts w:cs="宋体" w:hint="eastAsia"/>
        </w:rPr>
        <w:t>彡日, 自上甲至于多毓, 衣【卒】亡</w:t>
      </w:r>
      <w:r w:rsidRPr="001C0673">
        <w:rPr>
          <w:rFonts w:cs="宋体" w:hint="eastAsia"/>
          <w:noProof/>
        </w:rPr>
        <w:drawing>
          <wp:inline distT="0" distB="0" distL="114300" distR="114300" wp14:anchorId="7FABA890" wp14:editId="776E8B81">
            <wp:extent cx="100330" cy="105410"/>
            <wp:effectExtent l="0" t="0" r="6350" b="1270"/>
            <wp:docPr id="2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
                    <pic:cNvPicPr>
                      <a:picLocks noChangeAspect="1"/>
                    </pic:cNvPicPr>
                  </pic:nvPicPr>
                  <pic:blipFill>
                    <a:blip r:embed="rId20"/>
                    <a:stretch>
                      <a:fillRect/>
                    </a:stretch>
                  </pic:blipFill>
                  <pic:spPr>
                    <a:xfrm>
                      <a:off x="0" y="0"/>
                      <a:ext cx="100330" cy="105410"/>
                    </a:xfrm>
                    <a:prstGeom prst="rect">
                      <a:avLst/>
                    </a:prstGeom>
                    <a:noFill/>
                    <a:ln>
                      <a:noFill/>
                    </a:ln>
                  </pic:spPr>
                </pic:pic>
              </a:graphicData>
            </a:graphic>
          </wp:inline>
        </w:drawing>
      </w:r>
      <w:r w:rsidRPr="001C0673">
        <w:rPr>
          <w:rFonts w:cs="宋体" w:hint="eastAsia"/>
        </w:rPr>
        <w:t>自</w:t>
      </w:r>
      <w:r w:rsidRPr="001C0673">
        <w:rPr>
          <w:rFonts w:cs="宋体" w:hint="eastAsia"/>
          <w:noProof/>
        </w:rPr>
        <w:drawing>
          <wp:inline distT="0" distB="0" distL="114300" distR="114300" wp14:anchorId="66EAC2FB" wp14:editId="5746FF68">
            <wp:extent cx="114300" cy="97155"/>
            <wp:effectExtent l="0" t="0" r="7620" b="9525"/>
            <wp:docPr id="2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
                    <pic:cNvPicPr>
                      <a:picLocks noChangeAspect="1"/>
                    </pic:cNvPicPr>
                  </pic:nvPicPr>
                  <pic:blipFill>
                    <a:blip r:embed="rId21"/>
                    <a:stretch>
                      <a:fillRect/>
                    </a:stretch>
                  </pic:blipFill>
                  <pic:spPr>
                    <a:xfrm>
                      <a:off x="0" y="0"/>
                      <a:ext cx="114300" cy="97155"/>
                    </a:xfrm>
                    <a:prstGeom prst="rect">
                      <a:avLst/>
                    </a:prstGeom>
                    <a:noFill/>
                    <a:ln>
                      <a:noFill/>
                    </a:ln>
                  </pic:spPr>
                </pic:pic>
              </a:graphicData>
            </a:graphic>
          </wp:inline>
        </w:drawing>
      </w:r>
      <w:r w:rsidRPr="001C0673">
        <w:rPr>
          <w:rFonts w:cs="宋体" w:hint="eastAsia"/>
        </w:rPr>
        <w:t>。在四月，惟王二祀。”（《合集》37836）由此而涉及的后代子孙当然也较为繁多，据朱凤瀚先生研究，殷商“每一代王世生称‘子某’者，一般情况下皆可以有四代人，</w:t>
      </w:r>
      <w:r w:rsidRPr="001C0673">
        <w:rPr>
          <w:rFonts w:cs="宋体" w:hint="eastAsia"/>
          <w:noProof/>
        </w:rPr>
        <w:drawing>
          <wp:inline distT="0" distB="0" distL="114300" distR="114300" wp14:anchorId="59C12C05" wp14:editId="62C2A397">
            <wp:extent cx="87630" cy="97155"/>
            <wp:effectExtent l="0" t="0" r="3810" b="9525"/>
            <wp:docPr id="2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
                    <pic:cNvPicPr>
                      <a:picLocks noChangeAspect="1"/>
                    </pic:cNvPicPr>
                  </pic:nvPicPr>
                  <pic:blipFill>
                    <a:blip r:embed="rId22"/>
                    <a:stretch>
                      <a:fillRect/>
                    </a:stretch>
                  </pic:blipFill>
                  <pic:spPr>
                    <a:xfrm>
                      <a:off x="0" y="0"/>
                      <a:ext cx="87630" cy="97155"/>
                    </a:xfrm>
                    <a:prstGeom prst="rect">
                      <a:avLst/>
                    </a:prstGeom>
                    <a:noFill/>
                    <a:ln>
                      <a:noFill/>
                    </a:ln>
                  </pic:spPr>
                </pic:pic>
              </a:graphicData>
            </a:graphic>
          </wp:inline>
        </w:drawing>
      </w:r>
      <w:r w:rsidRPr="001C0673">
        <w:rPr>
          <w:rFonts w:cs="宋体" w:hint="eastAsia"/>
        </w:rPr>
        <w:t>、宾组王卜辞中所见生称的</w:t>
      </w:r>
      <w:r w:rsidRPr="001C0673">
        <w:rPr>
          <w:rFonts w:cs="宋体" w:hint="eastAsia"/>
        </w:rPr>
        <w:lastRenderedPageBreak/>
        <w:t>‘子某’，多数属于武丁时期，极少数属于祖庚时期。在武丁之父辈中有四人先后为王，祖辈、曾祖辈皆各有两人先后为王，而且当时王多配偶，武丁王卜辞中出现一百一十余名‘子某’，当然是可能的。”</w:t>
      </w:r>
      <w:r w:rsidRPr="001C0673">
        <w:rPr>
          <w:rFonts w:cs="宋体" w:hint="eastAsia"/>
          <w:vertAlign w:val="superscript"/>
        </w:rPr>
        <w:endnoteReference w:id="39"/>
      </w:r>
      <w:r w:rsidRPr="001C0673">
        <w:rPr>
          <w:rFonts w:cs="宋体" w:hint="eastAsia"/>
        </w:rPr>
        <w:t>由此可以想见，高宗肜日的殷见仪节之中，众多武丁子孙济济一堂、觥筹交错、互相祝福的盛况。</w:t>
      </w:r>
    </w:p>
    <w:p w14:paraId="054475E9" w14:textId="77777777" w:rsidR="001C0673" w:rsidRPr="001C0673" w:rsidRDefault="001C0673" w:rsidP="001C0673">
      <w:pPr>
        <w:pStyle w:val="afc"/>
        <w:ind w:firstLine="560"/>
        <w:rPr>
          <w:rFonts w:cs="宋体"/>
        </w:rPr>
      </w:pPr>
      <w:r w:rsidRPr="001C0673">
        <w:rPr>
          <w:rFonts w:cs="宋体" w:hint="eastAsia"/>
        </w:rPr>
        <w:t>子孙众多，场面宏大，是“旅”，是“殷”。除此之外，也有一些殷见仪节可能只是针对某一特定对象而举行，例如西周中期的丰卣：“唯六月既生霸乙卯，王在成周，令丰殷大矩。大矩赐丰金贝。”（《集成》10.5403）其中的“大矩”，有的学者认为是两个人，断读为“大、矩”。但无论如何，丰受王命而殷见的对象只是一两个人，则定无可疑。在有些青铜器铭文中，“殷”被替换为“宁”，例如西周早期的盂爵：“唯王初</w:t>
      </w:r>
      <w:r w:rsidRPr="001C0673">
        <w:rPr>
          <w:rFonts w:cs="宋体" w:hint="eastAsia"/>
          <w:noProof/>
        </w:rPr>
        <w:drawing>
          <wp:inline distT="0" distB="0" distL="114300" distR="114300" wp14:anchorId="600AC7A6" wp14:editId="189A0572">
            <wp:extent cx="93345" cy="104775"/>
            <wp:effectExtent l="0" t="0" r="13335" b="1905"/>
            <wp:docPr id="2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3"/>
                    <pic:cNvPicPr>
                      <a:picLocks noChangeAspect="1"/>
                    </pic:cNvPicPr>
                  </pic:nvPicPr>
                  <pic:blipFill>
                    <a:blip r:embed="rId13"/>
                    <a:stretch>
                      <a:fillRect/>
                    </a:stretch>
                  </pic:blipFill>
                  <pic:spPr>
                    <a:xfrm>
                      <a:off x="0" y="0"/>
                      <a:ext cx="93345" cy="104775"/>
                    </a:xfrm>
                    <a:prstGeom prst="rect">
                      <a:avLst/>
                    </a:prstGeom>
                    <a:noFill/>
                    <a:ln>
                      <a:noFill/>
                    </a:ln>
                  </pic:spPr>
                </pic:pic>
              </a:graphicData>
            </a:graphic>
          </wp:inline>
        </w:drawing>
      </w:r>
      <w:r w:rsidRPr="001C0673">
        <w:rPr>
          <w:rFonts w:cs="宋体" w:hint="eastAsia"/>
        </w:rPr>
        <w:t>于成周，王令盂宁邓伯，宾贝。”（《集成》14.9104）所谓“宁”，即“上下相存问”</w:t>
      </w:r>
      <w:r w:rsidRPr="001C0673">
        <w:rPr>
          <w:rFonts w:cs="宋体" w:hint="eastAsia"/>
          <w:vertAlign w:val="superscript"/>
        </w:rPr>
        <w:endnoteReference w:id="40"/>
      </w:r>
      <w:r w:rsidRPr="001C0673">
        <w:rPr>
          <w:rFonts w:cs="宋体" w:hint="eastAsia"/>
        </w:rPr>
        <w:t>。邓国是嫚姓，邓伯可能是前来成周助祭。先是祭礼，后是存问，“宁”的作用与殷见相同，而二字的互换，说明“殷”的含义与“宁”相通</w:t>
      </w:r>
      <w:r w:rsidRPr="001C0673">
        <w:rPr>
          <w:rFonts w:cs="宋体" w:hint="eastAsia"/>
          <w:vertAlign w:val="superscript"/>
        </w:rPr>
        <w:endnoteReference w:id="41"/>
      </w:r>
      <w:r w:rsidRPr="001C0673">
        <w:rPr>
          <w:rFonts w:cs="宋体" w:hint="eastAsia"/>
        </w:rPr>
        <w:t>。</w:t>
      </w:r>
    </w:p>
    <w:p w14:paraId="2E6C318E" w14:textId="77777777" w:rsidR="001C0673" w:rsidRDefault="001C0673" w:rsidP="001C0673">
      <w:pPr>
        <w:pStyle w:val="afc"/>
        <w:ind w:firstLine="560"/>
        <w:rPr>
          <w:rFonts w:cs="宋体"/>
        </w:rPr>
      </w:pPr>
      <w:r w:rsidRPr="001C0673">
        <w:rPr>
          <w:rFonts w:cs="宋体" w:hint="eastAsia"/>
        </w:rPr>
        <w:t>因为上下相存问而称“宁”，因为参加旅酬的人员众多、场面盛大而称“殷”，绎祭典礼中殷见仪节的双重意义完全呈现。“祖己曰：惟先格王，正厥事”之“正厥事”，即匡正王所做失当的事情，符合殷</w:t>
      </w:r>
      <w:r w:rsidRPr="001C0673">
        <w:rPr>
          <w:rFonts w:cs="宋体" w:hint="eastAsia"/>
        </w:rPr>
        <w:lastRenderedPageBreak/>
        <w:t>见的性质与意义。祖己所讲“正厥事”，就是下文对于时王祖庚的训诫，落脚点是“典祀无丰于尼”，即对于祖先的祭祀不要重本系轻旁支。这是一个适合在亲族成员之间讨论的问题，也是一个适合在祭祖典礼之上讨论的问题，更是一个适合在绎祭典礼之殷见仪节开始时讨论的问题。</w:t>
      </w:r>
    </w:p>
    <w:p w14:paraId="273E4DCC" w14:textId="77777777" w:rsidR="0046382C" w:rsidRPr="001C0673" w:rsidRDefault="0046382C" w:rsidP="001C0673">
      <w:pPr>
        <w:pStyle w:val="afc"/>
        <w:ind w:firstLine="560"/>
        <w:rPr>
          <w:rFonts w:cs="宋体"/>
        </w:rPr>
      </w:pPr>
    </w:p>
    <w:p w14:paraId="07B5DA20" w14:textId="77777777" w:rsidR="001C0673" w:rsidRPr="001C0673" w:rsidRDefault="001C0673" w:rsidP="0046382C">
      <w:pPr>
        <w:pStyle w:val="afc"/>
        <w:ind w:firstLine="562"/>
        <w:jc w:val="center"/>
        <w:rPr>
          <w:rFonts w:ascii="Arial" w:eastAsia="黑体" w:hAnsi="Arial"/>
          <w:b/>
        </w:rPr>
      </w:pPr>
      <w:bookmarkStart w:id="5" w:name="_Toc4758"/>
      <w:r w:rsidRPr="001C0673">
        <w:rPr>
          <w:rFonts w:ascii="Arial" w:eastAsia="黑体" w:hAnsi="Arial" w:hint="eastAsia"/>
          <w:b/>
        </w:rPr>
        <w:t>《高宗肜日》文本与“殷见”仪节关系的还原</w:t>
      </w:r>
      <w:bookmarkEnd w:id="5"/>
    </w:p>
    <w:p w14:paraId="667DA051" w14:textId="77777777" w:rsidR="001C0673" w:rsidRPr="001C0673" w:rsidRDefault="001C0673" w:rsidP="001C0673">
      <w:pPr>
        <w:pStyle w:val="afc"/>
        <w:ind w:firstLine="560"/>
        <w:rPr>
          <w:rFonts w:cs="宋体"/>
        </w:rPr>
      </w:pPr>
      <w:r w:rsidRPr="001C0673">
        <w:rPr>
          <w:rFonts w:cs="宋体" w:hint="eastAsia"/>
        </w:rPr>
        <w:t>总而言之，“祖己曰：惟先格王，正厥事”的大意是：祖己说，先把王叫来，匡正王所做失当的事情。祖己的讲话对象是参加高宗武丁绎祭典礼的宗亲及助祭的宾朋，场合是高宗武丁绎祭典礼的旅酬或殷见仪节之上，时机是旅酬或殷见仪节的开始阶段；讨论的问题，即“典祀无丰于尼”等，符合旅酬或殷见仪节的亲族成员之间上下存问、敦睦情谊的性质与意义。</w:t>
      </w:r>
    </w:p>
    <w:p w14:paraId="7C7C2115" w14:textId="77777777" w:rsidR="001C0673" w:rsidRPr="001C0673" w:rsidRDefault="001C0673" w:rsidP="001C0673">
      <w:pPr>
        <w:pStyle w:val="afc"/>
        <w:ind w:firstLine="560"/>
        <w:rPr>
          <w:rFonts w:cs="宋体"/>
        </w:rPr>
      </w:pPr>
      <w:r w:rsidRPr="001C0673">
        <w:rPr>
          <w:rFonts w:cs="宋体" w:hint="eastAsia"/>
        </w:rPr>
        <w:t>《高宗肜日》的文本与高宗武丁绎祭典礼之旅酬或殷见礼节情境的关系，可以大致推演还原如下（补充内容用现代汉语表达）：</w:t>
      </w:r>
    </w:p>
    <w:p w14:paraId="410E24C8" w14:textId="14C08BCC" w:rsidR="001C0673" w:rsidRPr="001C0673" w:rsidRDefault="001C0673" w:rsidP="001C0673">
      <w:pPr>
        <w:pStyle w:val="afc"/>
        <w:ind w:firstLine="560"/>
        <w:rPr>
          <w:rFonts w:cs="宋体"/>
        </w:rPr>
      </w:pPr>
      <w:r w:rsidRPr="001C0673">
        <w:rPr>
          <w:rFonts w:cs="宋体" w:hint="eastAsia"/>
        </w:rPr>
        <w:t>高宗肜日，（宾尸礼仪进行过程中）越有</w:t>
      </w:r>
      <w:r>
        <w:rPr>
          <w:rFonts w:cs="宋体" w:hint="eastAsia"/>
        </w:rPr>
        <w:t>雊雉</w:t>
      </w:r>
      <w:r w:rsidRPr="001C0673">
        <w:rPr>
          <w:rFonts w:cs="宋体" w:hint="eastAsia"/>
        </w:rPr>
        <w:t>。（宾尸礼仪结束，旅酬或殷见礼节开始之时）祖己（就着“</w:t>
      </w:r>
      <w:r>
        <w:rPr>
          <w:rFonts w:cs="宋体" w:hint="eastAsia"/>
        </w:rPr>
        <w:t>雊雉</w:t>
      </w:r>
      <w:r w:rsidRPr="001C0673">
        <w:rPr>
          <w:rFonts w:cs="宋体" w:hint="eastAsia"/>
        </w:rPr>
        <w:t>”的变异的由头，对参加旅酬或殷见仪节的宗亲及助祭的宾朋）曰：“惟先格王，正厥事。”</w:t>
      </w:r>
      <w:r w:rsidRPr="001C0673">
        <w:rPr>
          <w:rFonts w:cs="宋体" w:hint="eastAsia"/>
        </w:rPr>
        <w:lastRenderedPageBreak/>
        <w:t>（祖庚来到旅酬或殷见礼仪现场。祖己）乃训于王曰：“惟天监下民，典厥义。降年有永有不永，非天夭民，民中绝命；民有不若德，不听罪。天既</w:t>
      </w:r>
      <w:r>
        <w:rPr>
          <w:rFonts w:cs="宋体" w:hint="eastAsia"/>
        </w:rPr>
        <w:t>孚命</w:t>
      </w:r>
      <w:r w:rsidRPr="001C0673">
        <w:rPr>
          <w:rFonts w:cs="宋体" w:hint="eastAsia"/>
        </w:rPr>
        <w:t>，正厥德。乃曰其如台？呜呼！王司敬民，罔非天胤。典祀无丰于尼。”</w:t>
      </w:r>
    </w:p>
    <w:p w14:paraId="009939D2" w14:textId="77777777" w:rsidR="00F52718" w:rsidRPr="00F52718" w:rsidRDefault="00F52718" w:rsidP="00DF28C5">
      <w:pPr>
        <w:pStyle w:val="afc"/>
        <w:ind w:firstLine="562"/>
        <w:rPr>
          <w:rFonts w:ascii="Arial" w:eastAsia="黑体" w:hAnsi="Arial"/>
          <w:b/>
        </w:rPr>
      </w:pPr>
    </w:p>
    <w:bookmarkEnd w:id="0"/>
    <w:p w14:paraId="45E7B6E3" w14:textId="2B347D0C" w:rsidR="00C345E1" w:rsidRPr="00F52718" w:rsidRDefault="00C345E1" w:rsidP="00F52718">
      <w:pPr>
        <w:pStyle w:val="afc"/>
        <w:ind w:firstLine="560"/>
        <w:rPr>
          <w:rFonts w:cs="宋体"/>
        </w:rPr>
      </w:pPr>
    </w:p>
    <w:sectPr w:rsidR="00C345E1" w:rsidRPr="00F52718">
      <w:headerReference w:type="default" r:id="rId23"/>
      <w:footerReference w:type="even" r:id="rId24"/>
      <w:footerReference w:type="default" r:id="rId25"/>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FA5DB" w14:textId="77777777" w:rsidR="00A7795C" w:rsidRDefault="00A7795C">
      <w:r>
        <w:separator/>
      </w:r>
    </w:p>
  </w:endnote>
  <w:endnote w:type="continuationSeparator" w:id="0">
    <w:p w14:paraId="26C0F27C" w14:textId="77777777" w:rsidR="00A7795C" w:rsidRDefault="00A7795C">
      <w:r>
        <w:continuationSeparator/>
      </w:r>
    </w:p>
  </w:endnote>
  <w:endnote w:id="1">
    <w:p w14:paraId="537F13B8" w14:textId="77777777" w:rsidR="00BD2A0E" w:rsidRPr="00D163C7" w:rsidRDefault="00BD2A0E" w:rsidP="00D163C7">
      <w:pPr>
        <w:pStyle w:val="a8"/>
        <w:rPr>
          <w:szCs w:val="24"/>
        </w:rPr>
      </w:pPr>
      <w:r w:rsidRPr="00D163C7">
        <w:rPr>
          <w:rStyle w:val="af5"/>
          <w:rFonts w:cs="宋体" w:hint="eastAsia"/>
          <w:szCs w:val="24"/>
        </w:rPr>
        <w:endnoteRef/>
      </w:r>
      <w:r w:rsidRPr="00D163C7">
        <w:rPr>
          <w:rFonts w:hint="eastAsia"/>
          <w:szCs w:val="24"/>
        </w:rPr>
        <w:t xml:space="preserve"> 张怀通：男，历史学博士，河北师范大学历史文化学院教授、博士生导师，中国先秦史学会常务理事，主要从事先秦史、“尚书”学研究。</w:t>
      </w:r>
    </w:p>
  </w:endnote>
  <w:endnote w:id="2">
    <w:p w14:paraId="67CFAD98"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王国维：《高宗肜日说》，《观堂集林》，石家庄，河北教育出版社，2001年。</w:t>
      </w:r>
    </w:p>
  </w:endnote>
  <w:endnote w:id="3">
    <w:p w14:paraId="25438F7D"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王国维：《高宗肜日说》，《观堂集林》，石家庄，河北教育出版社，2001年。</w:t>
      </w:r>
    </w:p>
    <w:p w14:paraId="2BE47E23" w14:textId="77777777" w:rsidR="001C0673" w:rsidRPr="00D163C7" w:rsidRDefault="001C0673" w:rsidP="00D163C7">
      <w:pPr>
        <w:pStyle w:val="a8"/>
        <w:rPr>
          <w:rFonts w:cstheme="minorEastAsia"/>
          <w:szCs w:val="24"/>
        </w:rPr>
      </w:pPr>
      <w:r w:rsidRPr="00D163C7">
        <w:rPr>
          <w:rFonts w:cstheme="minorEastAsia" w:hint="eastAsia"/>
          <w:szCs w:val="24"/>
        </w:rPr>
        <w:t>笔者按：王宇信、杨升南二位先生说：“在周祭谱中有祖己，在武丁后、祖庚前受祭，为武丁之子孝己无疑。”（《甲骨学一百年》，北京，社会科学文献出版社，1999年，第440页）这对王国维先生的主张是很大支持。现在学者多认同该说。然而古今学者还另有看法，例如：孔安国认为祖己是“贤臣名”（裴骃集解，《史记》，北京，中华书局，1982年，第103页）；屈万里先生认为“祖庚立时，孝己已死……此祖己未知究为何人。”（《尚书今注今译》，北京，新世界出版社，2011年，第52页）此处予以抄录，以备查核。</w:t>
      </w:r>
    </w:p>
  </w:endnote>
  <w:endnote w:id="4">
    <w:p w14:paraId="77C7C261"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杨树达：《尚书典祀无丰于昵甲文证》，《积微居甲文说》，上海，上海古籍出版社，2013年。</w:t>
      </w:r>
    </w:p>
  </w:endnote>
  <w:endnote w:id="5">
    <w:p w14:paraId="4578EFE2"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张怀通：《&lt;逸周书&gt;新研》，北京，中华书局，2013年，第320-322页。</w:t>
      </w:r>
    </w:p>
    <w:p w14:paraId="4B9799A0" w14:textId="77777777" w:rsidR="001C0673" w:rsidRPr="00D163C7" w:rsidRDefault="001C0673" w:rsidP="00D163C7">
      <w:pPr>
        <w:pStyle w:val="a8"/>
        <w:rPr>
          <w:rFonts w:cstheme="minorEastAsia"/>
          <w:szCs w:val="24"/>
        </w:rPr>
      </w:pPr>
      <w:r w:rsidRPr="00D163C7">
        <w:rPr>
          <w:rFonts w:cstheme="minorEastAsia" w:hint="eastAsia"/>
          <w:szCs w:val="24"/>
        </w:rPr>
        <w:t>张怀通：《&lt;尚书&gt;新研》，北京，中华书局，2021年，第284-290页。</w:t>
      </w:r>
    </w:p>
  </w:endnote>
  <w:endnote w:id="6">
    <w:p w14:paraId="11ED77E1"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笔者按：学者对于这句话中“格”字的解释，较为纷繁，差异很大，此处采纳了裘锡圭、张怀通先生的观点。裘先生说：“西周铜器铭文中数见‘用各（格）百神’（宁簋盖，《铭图》04935、04936），‘用各（格）大神’（任鼎，《铭图》02442），‘用昭各（格）喜侃乐前文人’（</w:t>
      </w:r>
      <w:r w:rsidRPr="00D163C7">
        <w:rPr>
          <w:noProof/>
          <w:szCs w:val="24"/>
        </w:rPr>
        <w:drawing>
          <wp:inline distT="0" distB="0" distL="114300" distR="114300" wp14:anchorId="59B49C44" wp14:editId="00DBD5B7">
            <wp:extent cx="114935" cy="107315"/>
            <wp:effectExtent l="0" t="0" r="6985" b="14605"/>
            <wp:docPr id="16112261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
                    <pic:cNvPicPr>
                      <a:picLocks noChangeAspect="1"/>
                    </pic:cNvPicPr>
                  </pic:nvPicPr>
                  <pic:blipFill>
                    <a:blip r:embed="rId1"/>
                    <a:stretch>
                      <a:fillRect/>
                    </a:stretch>
                  </pic:blipFill>
                  <pic:spPr>
                    <a:xfrm>
                      <a:off x="0" y="0"/>
                      <a:ext cx="114935" cy="107315"/>
                    </a:xfrm>
                    <a:prstGeom prst="rect">
                      <a:avLst/>
                    </a:prstGeom>
                    <a:noFill/>
                    <a:ln>
                      <a:noFill/>
                    </a:ln>
                  </pic:spPr>
                </pic:pic>
              </a:graphicData>
            </a:graphic>
          </wp:inline>
        </w:drawing>
      </w:r>
      <w:r w:rsidRPr="00D163C7">
        <w:rPr>
          <w:rFonts w:cstheme="minorEastAsia" w:hint="eastAsia"/>
          <w:szCs w:val="24"/>
        </w:rPr>
        <w:t>钟，《铭图》15592）一类话。‘各（格）’为使动用法，‘格神’意即使神灵来到祭祀之所歆祀。”见氏著《大丰（礼）簋铭新释》，《中华文史论丛》2023年第2期。张怀通先生的解释，见氏著《&lt;尚书&gt;新研》，北京，中华书局，2021年，第284-290页。请读者明鉴。</w:t>
      </w:r>
    </w:p>
  </w:endnote>
  <w:endnote w:id="7">
    <w:p w14:paraId="5E1CA3AA"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伪孔传、孔颖达疏、杜泽逊主编：《尚书注疏汇校》，北京，中华书局，2018年，第1414页。</w:t>
      </w:r>
    </w:p>
  </w:endnote>
  <w:endnote w:id="8">
    <w:p w14:paraId="0BBFA20E"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孔颖达疏引，伪孔传、孔颖达疏、杜泽逊主编：《尚书注疏汇校》，北京，中华书局，2018年，第1414页。</w:t>
      </w:r>
    </w:p>
  </w:endnote>
  <w:endnote w:id="9">
    <w:p w14:paraId="51B898C6"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孔颖达疏引，伪孔传、孔颖达疏、杜泽逊主编：《尚书注疏汇校》，北京，中华书局，2018年，第1414页。</w:t>
      </w:r>
    </w:p>
    <w:p w14:paraId="31C9CBC8" w14:textId="77777777" w:rsidR="001C0673" w:rsidRPr="00D163C7" w:rsidRDefault="001C0673" w:rsidP="00D163C7">
      <w:pPr>
        <w:pStyle w:val="a8"/>
        <w:rPr>
          <w:rFonts w:cstheme="minorEastAsia"/>
          <w:szCs w:val="24"/>
        </w:rPr>
      </w:pPr>
      <w:r w:rsidRPr="00D163C7">
        <w:rPr>
          <w:rFonts w:cstheme="minorEastAsia" w:hint="eastAsia"/>
          <w:szCs w:val="24"/>
        </w:rPr>
        <w:t>笔者按：王肃的主张可能以司马迁为源头，《史记·殷本纪》意译《高宗肜日》云：“王勿忧，先修政事。”（《史记》，北京，中华书局，1982年，弟103页）这是认为“祖己曰”是祖己对时王祖庚的讲话。</w:t>
      </w:r>
    </w:p>
  </w:endnote>
  <w:endnote w:id="10">
    <w:p w14:paraId="259B880E"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伪孔传、孔颖达疏、杜泽逊主编：《尚书注疏汇校》，北京，中华书局，2018年，第1414页。</w:t>
      </w:r>
    </w:p>
    <w:p w14:paraId="5ABF571A" w14:textId="77777777" w:rsidR="001C0673" w:rsidRPr="00D163C7" w:rsidRDefault="001C0673" w:rsidP="00D163C7">
      <w:pPr>
        <w:pStyle w:val="a8"/>
        <w:rPr>
          <w:rFonts w:cstheme="minorEastAsia"/>
          <w:szCs w:val="24"/>
        </w:rPr>
      </w:pPr>
      <w:r w:rsidRPr="00D163C7">
        <w:rPr>
          <w:rFonts w:cstheme="minorEastAsia" w:hint="eastAsia"/>
          <w:szCs w:val="24"/>
        </w:rPr>
        <w:t>笔者按：孔颖达的主张前后不一，他还说：“祖己曰”是“私言告人”。兼采二说，是骑墙态度。表明这个问题使得学者陷入一种不得不答但又不好回答的窘境。</w:t>
      </w:r>
    </w:p>
  </w:endnote>
  <w:endnote w:id="11">
    <w:p w14:paraId="797D6E5D"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蔡沉撰、王丰先点校：《书集传》，北京，中华书局，2017年，第105页。</w:t>
      </w:r>
    </w:p>
  </w:endnote>
  <w:endnote w:id="12">
    <w:p w14:paraId="5BFFD188"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顾颉刚、刘起釪：《尚书校释译论》，北京，中华书局，2005年，第1001页。</w:t>
      </w:r>
    </w:p>
  </w:endnote>
  <w:endnote w:id="13">
    <w:p w14:paraId="0016300B"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陈梦家：《殷虚卜辞综述》，北京，中华书局，1988年，第386页。</w:t>
      </w:r>
    </w:p>
  </w:endnote>
  <w:endnote w:id="14">
    <w:p w14:paraId="6E3DBD1B"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常玉芝：《商代周祭制度》，北京，中国社会科学出版社，1987年，第170-175、191页。</w:t>
      </w:r>
    </w:p>
    <w:p w14:paraId="518CADF8" w14:textId="77777777" w:rsidR="001C0673" w:rsidRPr="00D163C7" w:rsidRDefault="001C0673" w:rsidP="00D163C7">
      <w:pPr>
        <w:pStyle w:val="a8"/>
        <w:rPr>
          <w:rFonts w:cstheme="minorEastAsia"/>
          <w:szCs w:val="24"/>
        </w:rPr>
      </w:pPr>
      <w:r w:rsidRPr="00D163C7">
        <w:rPr>
          <w:rFonts w:cstheme="minorEastAsia" w:hint="eastAsia"/>
          <w:szCs w:val="24"/>
        </w:rPr>
        <w:t>笔者按：常玉芝先生说：“关于五种祀典的祀首，研究周祭问题的学者有几种不同的说法，有董作宾、陈梦家先生的彡为祀首说，有岛邦男先生的‘祭’为祀首说，有许进雄先生的翌为祀首说。”见氏著《商代周祭制度》，北京，中国社会科学出版社，1987年，第186页。此处采纳常先生主张。请读者明鉴。</w:t>
      </w:r>
    </w:p>
  </w:endnote>
  <w:endnote w:id="15">
    <w:p w14:paraId="1CFADFA2"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杨树达：《释肜日》，《积微居甲文说》，上海，上海古籍出版社，2013年。</w:t>
      </w:r>
    </w:p>
  </w:endnote>
  <w:endnote w:id="16">
    <w:p w14:paraId="5F6209D7"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笔者按：在彡夕、彡日之外，杨树达、岛邦男等学者认为还应有“彡龠”之祭，分别见氏著《积微居读书记》，北京，中华书局，1962年，第18页；</w:t>
      </w:r>
      <w:r w:rsidRPr="00D163C7">
        <w:rPr>
          <w:rFonts w:cstheme="minorEastAsia" w:hint="eastAsia"/>
          <w:kern w:val="0"/>
          <w:szCs w:val="24"/>
          <w:lang w:bidi="ar"/>
        </w:rPr>
        <w:t>《殷墟卜辞研究》(岛邦男著，濮茅左、顾伟良译)，上海,上海古籍出版社，2006 年，第216页。</w:t>
      </w:r>
      <w:r w:rsidRPr="00D163C7">
        <w:rPr>
          <w:rFonts w:cstheme="minorEastAsia" w:hint="eastAsia"/>
          <w:szCs w:val="24"/>
        </w:rPr>
        <w:t>但常玉芝先生说：“‘彡龠’之祭……是绝对没有的。”见氏著《商代周祭制度》，北京，中国社会科学出版社，1987年，第188页。此处采纳常先生观点。请读者明鉴。</w:t>
      </w:r>
    </w:p>
  </w:endnote>
  <w:endnote w:id="17">
    <w:p w14:paraId="4F205B97"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郭璞注、邢昺疏：《尔雅注疏》，阮元校刻《十三经注疏》，北京，中华书局，1980年，第2609页。</w:t>
      </w:r>
    </w:p>
  </w:endnote>
  <w:endnote w:id="18">
    <w:p w14:paraId="27668B92"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邢昺疏引。郭璞注、邢昺疏：《尔雅注疏》，阮元校刻《十三经注疏》，北京，中华书局，1980年，第2610、2613页。</w:t>
      </w:r>
    </w:p>
  </w:endnote>
  <w:endnote w:id="19">
    <w:p w14:paraId="2405201B"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何休解诂、徐彦疏：《春秋公羊传注疏》，阮元校刻《十三经注疏》，北京，中华书局，1980年，第2280页。</w:t>
      </w:r>
    </w:p>
  </w:endnote>
  <w:endnote w:id="20">
    <w:p w14:paraId="73AD6AE5"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郑玄《礼记》注，郑玄注、孔颖达疏《礼记正义》，阮元校刻《十三经注疏》，北京，中华书局，1980年，第1457页。</w:t>
      </w:r>
    </w:p>
    <w:p w14:paraId="5EEAD125" w14:textId="77777777" w:rsidR="001C0673" w:rsidRPr="00D163C7" w:rsidRDefault="001C0673" w:rsidP="00D163C7">
      <w:pPr>
        <w:pStyle w:val="a8"/>
        <w:rPr>
          <w:rFonts w:cstheme="minorEastAsia"/>
          <w:szCs w:val="24"/>
        </w:rPr>
      </w:pPr>
      <w:r w:rsidRPr="00D163C7">
        <w:rPr>
          <w:rFonts w:cstheme="minorEastAsia" w:hint="eastAsia"/>
          <w:szCs w:val="24"/>
        </w:rPr>
        <w:t>沈文倬：《宗周岁时祭考实》，《宗周礼乐文明考论》（增补本），杭州，浙江大学出版社，2006年。</w:t>
      </w:r>
    </w:p>
    <w:p w14:paraId="71665F51" w14:textId="77777777" w:rsidR="001C0673" w:rsidRPr="00D163C7" w:rsidRDefault="001C0673" w:rsidP="00D163C7">
      <w:pPr>
        <w:pStyle w:val="a8"/>
        <w:rPr>
          <w:rFonts w:cstheme="minorEastAsia"/>
          <w:szCs w:val="24"/>
        </w:rPr>
      </w:pPr>
      <w:r w:rsidRPr="00D163C7">
        <w:rPr>
          <w:rFonts w:cstheme="minorEastAsia" w:hint="eastAsia"/>
          <w:szCs w:val="24"/>
        </w:rPr>
        <w:t>笔者按：《礼记·郊特牲》“直祭祝于主”，郑玄注：“直，正也。祭以熟为正。”沈文倬先生说：“对祖祢有二次祭，周人在理论上、在实践上都有根据可稽考，而夏、商则只能存疑待证。”二位学者观点俱见上面出处。学者的认识互有参差，此处是大概言之。再，甲骨卜辞中的肜祭较为复杂，某些细节不得而知，与后世的绎祭的关系不能完全洽合，杨树达先生说：“疑周之绎祭虽因于殷之肜，而礼制已有变更，后人以肜、绎为一事者，殆误也。孙炎释肜为‘相寻之意’，以甲文核之，亦为未安；肜日为寻昨日之祭，肜夕复何所寻乎？”见氏著《积微居读书记》，北京，中华书局，1962年，第18页。为此，本节对于肜及相关问题，只能大概言之。又，祖庚时期周祭制度可能处于草创阶段，见</w:t>
      </w:r>
      <w:r w:rsidRPr="00D163C7">
        <w:rPr>
          <w:rFonts w:cstheme="minorEastAsia" w:hint="eastAsia"/>
          <w:kern w:val="0"/>
          <w:szCs w:val="24"/>
          <w:lang w:bidi="ar"/>
        </w:rPr>
        <w:t>岛邦男著，濮茅左、顾伟良译《殷墟卜辞研究》，上海,上海古籍出版社，2006 年，第225页。</w:t>
      </w:r>
      <w:r w:rsidRPr="00D163C7">
        <w:rPr>
          <w:rFonts w:cstheme="minorEastAsia" w:hint="eastAsia"/>
          <w:szCs w:val="24"/>
        </w:rPr>
        <w:t>本节用后世祀谱以说明《高宗肜日》之肜、绎的情况，也是大概言之。请读者明鉴。</w:t>
      </w:r>
    </w:p>
  </w:endnote>
  <w:endnote w:id="21">
    <w:p w14:paraId="7F638F52"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杨树达：《释肜日》，《积微居甲文说》，上海，上海古籍出版社，2013年。</w:t>
      </w:r>
    </w:p>
  </w:endnote>
  <w:endnote w:id="22">
    <w:p w14:paraId="297E4862"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杨伯峻：《论语译注》，北京，中华书局，1980年，第21-22页。</w:t>
      </w:r>
    </w:p>
  </w:endnote>
  <w:endnote w:id="23">
    <w:p w14:paraId="6CAB9A5C"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笔者按：《礼记·礼器》云：“室事交乎户，堂事交乎阶。”郑玄注：“室事，祭时。堂事，傧尸。”郑玄注、孔颖达疏《礼记正义》，阮元校刻《十三经注疏》，北京，中华书局，1980年，第1442-1443页。</w:t>
      </w:r>
    </w:p>
  </w:endnote>
  <w:endnote w:id="24">
    <w:p w14:paraId="0E4DB58F"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沈文倬：《宗周岁时祭考实》，《宗周礼乐文明考论》（增补本），杭州，浙江大学出版社，2006年。</w:t>
      </w:r>
    </w:p>
    <w:p w14:paraId="563AE56C" w14:textId="77777777" w:rsidR="001C0673" w:rsidRPr="00D163C7" w:rsidRDefault="001C0673" w:rsidP="00D163C7">
      <w:pPr>
        <w:pStyle w:val="a8"/>
        <w:rPr>
          <w:rFonts w:cstheme="minorEastAsia"/>
          <w:szCs w:val="24"/>
        </w:rPr>
      </w:pPr>
      <w:r w:rsidRPr="00D163C7">
        <w:rPr>
          <w:rFonts w:cstheme="minorEastAsia" w:hint="eastAsia"/>
          <w:szCs w:val="24"/>
        </w:rPr>
        <w:t>贾海生：《祝嘏、铭文与颂歌》，《周代礼乐文明实证》，北京，中华书局，2010年。</w:t>
      </w:r>
    </w:p>
  </w:endnote>
  <w:endnote w:id="25">
    <w:p w14:paraId="2C803C19"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朱右曾：《逸周书集训校释》，宋志英、晁岳佩选编《&lt;逸周书&gt;研究文献辑刊》（第八册），北京，国家图书馆出版社，2015年，第48页。</w:t>
      </w:r>
    </w:p>
  </w:endnote>
  <w:endnote w:id="26">
    <w:p w14:paraId="4E8E5915"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何休解诂、徐彦疏：《春秋公羊传注疏》，阮元校刻《十三经注疏》，北京，中华书局，1980年，第2280页。</w:t>
      </w:r>
    </w:p>
  </w:endnote>
  <w:endnote w:id="27">
    <w:p w14:paraId="45FC57D7"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王文锦：《礼记译解》，北京，中华书局，2001年，第783页。</w:t>
      </w:r>
    </w:p>
  </w:endnote>
  <w:endnote w:id="28">
    <w:p w14:paraId="7CC2AB71"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程俊英、蒋见元：《诗经注析》，北京，中华书局，1991年，第661-662页。</w:t>
      </w:r>
    </w:p>
  </w:endnote>
  <w:endnote w:id="29">
    <w:p w14:paraId="5338142C"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毛亨传、郑玄笺、孔颖达疏：《毛诗正义》，阮元校刻《十三经注疏》，北京，中华书局，1980年，第469页。</w:t>
      </w:r>
    </w:p>
  </w:endnote>
  <w:endnote w:id="30">
    <w:p w14:paraId="296ABB38"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w:t>
      </w:r>
      <w:r w:rsidRPr="00D163C7">
        <w:rPr>
          <w:rFonts w:cstheme="minorEastAsia" w:hint="eastAsia"/>
          <w:kern w:val="0"/>
          <w:szCs w:val="24"/>
          <w:lang w:bidi="ar"/>
        </w:rPr>
        <w:t>唐钰明：《卜辞“我其巳宾乍帝降若”解》，《著名中年语言学家自选集·唐钰明卷》，合肥，安徽教育出版社，2002年。</w:t>
      </w:r>
    </w:p>
  </w:endnote>
  <w:endnote w:id="31">
    <w:p w14:paraId="7E9D2802"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杨筠如：《尚书核诂》，西安，陕西人民出版社，1959年，第288页。</w:t>
      </w:r>
    </w:p>
  </w:endnote>
  <w:endnote w:id="32">
    <w:p w14:paraId="6E14DEAB"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朱右曾：《逸周书集训校释》，宋志英、晁岳佩选编《&lt;逸周书&gt;研究文献辑刊》（第八册），北京，国家图书馆出版社，2015年，第219-220页。</w:t>
      </w:r>
    </w:p>
  </w:endnote>
  <w:endnote w:id="33">
    <w:p w14:paraId="31AF2F66"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李学勤：《叔虞方鼎试证》，《中国古代文明研究》，上海，华东师范大学出版社，2005年。</w:t>
      </w:r>
    </w:p>
    <w:p w14:paraId="28BA1779" w14:textId="77777777" w:rsidR="001C0673" w:rsidRPr="00D163C7" w:rsidRDefault="001C0673" w:rsidP="00D163C7">
      <w:pPr>
        <w:pStyle w:val="a8"/>
        <w:rPr>
          <w:rFonts w:cstheme="minorEastAsia"/>
          <w:szCs w:val="24"/>
        </w:rPr>
      </w:pPr>
      <w:r w:rsidRPr="00D163C7">
        <w:rPr>
          <w:rFonts w:cstheme="minorEastAsia" w:hint="eastAsia"/>
          <w:szCs w:val="24"/>
        </w:rPr>
        <w:t>李学勤：《谈叔夨方鼎及其他》，《中国古代文明研究》，上海，华东师范大学出版社，2005年。</w:t>
      </w:r>
    </w:p>
  </w:endnote>
  <w:endnote w:id="34">
    <w:p w14:paraId="06235860"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笔者按：此处对于二祀邲其卣铭文的隶定，主要采用了李学勤先生的观点，见氏著《邲其三卣与有关问题》，《全国商史学术讨论会论文集》，《殷都学刊》增刊，1985年。请读者明鉴。</w:t>
      </w:r>
    </w:p>
  </w:endnote>
  <w:endnote w:id="35">
    <w:p w14:paraId="1501FF11"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李学勤：《邲其三卣与有关问题》，《全国商史学术讨论会论文集》，《殷都学刊》增刊，1985年。</w:t>
      </w:r>
    </w:p>
    <w:p w14:paraId="08A2FEC1" w14:textId="77777777" w:rsidR="001C0673" w:rsidRPr="00D163C7" w:rsidRDefault="001C0673" w:rsidP="00D163C7">
      <w:pPr>
        <w:pStyle w:val="a8"/>
        <w:rPr>
          <w:rFonts w:cstheme="minorEastAsia"/>
          <w:szCs w:val="24"/>
        </w:rPr>
      </w:pPr>
      <w:r w:rsidRPr="00D163C7">
        <w:rPr>
          <w:rFonts w:cstheme="minorEastAsia" w:hint="eastAsia"/>
          <w:szCs w:val="24"/>
        </w:rPr>
        <w:t>笔者按：这个字李学勤先生后来认为“可读为‘釐’，‘釐’作为名词，可训为福，在古书中有一个用法就是‘福胙’，指祭祀时所用的肉。‘贶釐’义为‘赐予胙肉’，就是将祭祀时的牺牲的肉切成块，腌制好之后，送给有关的人。”见氏著《金文与西周文献合证》，北京，清华大学出版社，2023年，第82页。请读者明鉴。</w:t>
      </w:r>
    </w:p>
  </w:endnote>
  <w:endnote w:id="36">
    <w:p w14:paraId="7013E1D7"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笔者按：于省吾先生说：“正因为鬼神降临就飨，所以主祭者才能够与之相遇。这就是甲骨文于祭祀言遘而遘训遇的由来。”见氏著《甲骨文字释林》，北京，中华书局，2009年，第201页。商周祭祀典礼之宾尸仪节中的“尸”，已经是受祭者的代表，是否还有“鬼神降临就飨”的事情，颇值得怀疑。于先生是用后世的鬼神观念解释商周祭礼，可能不妥当，因此其主张本节不予采纳。</w:t>
      </w:r>
    </w:p>
  </w:endnote>
  <w:endnote w:id="37">
    <w:p w14:paraId="45CBE9FE"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李学勤：《邲其三卣与有关问题》，《全国商史学术讨论会论文集》，《殷都学刊》增刊，1985年。</w:t>
      </w:r>
    </w:p>
  </w:endnote>
  <w:endnote w:id="38">
    <w:p w14:paraId="3ADC9CE6"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w:t>
      </w:r>
      <w:r w:rsidRPr="00D163C7">
        <w:rPr>
          <w:rFonts w:cstheme="minorEastAsia" w:hint="eastAsia"/>
          <w:kern w:val="0"/>
          <w:szCs w:val="24"/>
          <w:lang w:bidi="ar"/>
        </w:rPr>
        <w:t>王文锦：《礼记译解》，北京，中华书局，2001年，第322页。</w:t>
      </w:r>
    </w:p>
  </w:endnote>
  <w:endnote w:id="39">
    <w:p w14:paraId="3C7C0569"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朱凤瀚：《商周家族形态研究》（增订本），天津，天津古籍出版社，2004年，第50页。</w:t>
      </w:r>
    </w:p>
  </w:endnote>
  <w:endnote w:id="40">
    <w:p w14:paraId="7CE86F86"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王国维：《&lt;洛诰&gt;解》，《观堂集林》，石家庄，河北教育出版社，2001年。</w:t>
      </w:r>
    </w:p>
  </w:endnote>
  <w:endnote w:id="41">
    <w:p w14:paraId="7C0B5479" w14:textId="77777777" w:rsidR="001C0673" w:rsidRPr="00D163C7" w:rsidRDefault="001C0673" w:rsidP="00D163C7">
      <w:pPr>
        <w:pStyle w:val="a8"/>
        <w:rPr>
          <w:rFonts w:cstheme="minorEastAsia"/>
          <w:szCs w:val="24"/>
        </w:rPr>
      </w:pPr>
      <w:r w:rsidRPr="00D163C7">
        <w:rPr>
          <w:rStyle w:val="af5"/>
          <w:rFonts w:cstheme="minorEastAsia" w:hint="eastAsia"/>
          <w:szCs w:val="24"/>
        </w:rPr>
        <w:endnoteRef/>
      </w:r>
      <w:r w:rsidRPr="00D163C7">
        <w:rPr>
          <w:rFonts w:cstheme="minorEastAsia" w:hint="eastAsia"/>
          <w:szCs w:val="24"/>
        </w:rPr>
        <w:t xml:space="preserve"> 笔者按：于省吾先生说：“甲骨文殷字从身从</w:t>
      </w:r>
      <w:r w:rsidRPr="00D163C7">
        <w:rPr>
          <w:rFonts w:cstheme="minorEastAsia" w:hint="eastAsia"/>
          <w:noProof/>
          <w:szCs w:val="24"/>
        </w:rPr>
        <w:drawing>
          <wp:inline distT="0" distB="0" distL="114300" distR="114300" wp14:anchorId="0CA28E5F" wp14:editId="533C9187">
            <wp:extent cx="76200" cy="79375"/>
            <wp:effectExtent l="0" t="0" r="0" b="12065"/>
            <wp:docPr id="14265232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
                    <pic:cNvPicPr>
                      <a:picLocks noChangeAspect="1"/>
                    </pic:cNvPicPr>
                  </pic:nvPicPr>
                  <pic:blipFill>
                    <a:blip r:embed="rId2"/>
                    <a:stretch>
                      <a:fillRect/>
                    </a:stretch>
                  </pic:blipFill>
                  <pic:spPr>
                    <a:xfrm>
                      <a:off x="0" y="0"/>
                      <a:ext cx="76200" cy="79375"/>
                    </a:xfrm>
                    <a:prstGeom prst="rect">
                      <a:avLst/>
                    </a:prstGeom>
                    <a:noFill/>
                    <a:ln>
                      <a:noFill/>
                    </a:ln>
                  </pic:spPr>
                </pic:pic>
              </a:graphicData>
            </a:graphic>
          </wp:inline>
        </w:drawing>
      </w:r>
      <w:r w:rsidRPr="00D163C7">
        <w:rPr>
          <w:rFonts w:cstheme="minorEastAsia" w:hint="eastAsia"/>
          <w:szCs w:val="24"/>
        </w:rPr>
        <w:t>，象人患腹疾用按摩器以治疗之。”见氏著《甲骨文字释林》，北京，中华书局，2009年，第343-345页。殷的上下存问的含义即由此而来。</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微软雅黑"/>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B832" w14:textId="77777777" w:rsidR="00C345E1" w:rsidRDefault="00000000">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F243879" w14:textId="77777777" w:rsidR="00C345E1" w:rsidRDefault="00C345E1">
    <w:pPr>
      <w:pStyle w:val="ab"/>
    </w:pPr>
  </w:p>
  <w:p w14:paraId="4B97396C" w14:textId="77777777" w:rsidR="00C345E1" w:rsidRDefault="00C345E1"/>
  <w:p w14:paraId="0382B84F" w14:textId="77777777" w:rsidR="00C345E1" w:rsidRDefault="00C345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9CC" w14:textId="6DDBE933" w:rsidR="00C345E1" w:rsidRDefault="00000000">
    <w:pPr>
      <w:tabs>
        <w:tab w:val="center" w:pos="4153"/>
        <w:tab w:val="right" w:pos="8306"/>
      </w:tabs>
    </w:pPr>
    <w:r>
      <w:rPr>
        <w:rFonts w:hint="eastAsia"/>
        <w:sz w:val="18"/>
        <w:szCs w:val="18"/>
      </w:rPr>
      <w:t>收稿日期：</w:t>
    </w:r>
    <w:r>
      <w:rPr>
        <w:sz w:val="18"/>
        <w:szCs w:val="18"/>
      </w:rPr>
      <w:t>2024</w:t>
    </w:r>
    <w:r>
      <w:rPr>
        <w:rFonts w:hint="eastAsia"/>
        <w:sz w:val="18"/>
        <w:szCs w:val="18"/>
      </w:rPr>
      <w:t>年</w:t>
    </w:r>
    <w:r w:rsidR="00ED4EC3">
      <w:rPr>
        <w:rFonts w:hint="eastAsia"/>
        <w:sz w:val="18"/>
        <w:szCs w:val="18"/>
      </w:rPr>
      <w:t>7</w:t>
    </w:r>
    <w:r>
      <w:rPr>
        <w:rFonts w:hint="eastAsia"/>
        <w:sz w:val="18"/>
        <w:szCs w:val="18"/>
      </w:rPr>
      <w:t>月</w:t>
    </w:r>
    <w:r>
      <w:rPr>
        <w:sz w:val="18"/>
        <w:szCs w:val="18"/>
      </w:rPr>
      <w:t>2</w:t>
    </w:r>
    <w:r w:rsidR="002B0D7C">
      <w:rPr>
        <w:rFonts w:hint="eastAsia"/>
        <w:sz w:val="18"/>
        <w:szCs w:val="18"/>
      </w:rPr>
      <w:t>9</w:t>
    </w:r>
    <w:r>
      <w:rPr>
        <w:rFonts w:hint="eastAsia"/>
        <w:sz w:val="18"/>
        <w:szCs w:val="18"/>
      </w:rPr>
      <w:t>日</w:t>
    </w:r>
    <w:r>
      <w:rPr>
        <w:sz w:val="18"/>
        <w:szCs w:val="18"/>
      </w:rPr>
      <w:tab/>
    </w:r>
    <w:r>
      <w:rPr>
        <w:rFonts w:hint="eastAsia"/>
        <w:sz w:val="18"/>
        <w:szCs w:val="18"/>
      </w:rPr>
      <w:t>发布日期：</w:t>
    </w:r>
    <w:r>
      <w:rPr>
        <w:sz w:val="18"/>
        <w:szCs w:val="18"/>
      </w:rPr>
      <w:t>2024</w:t>
    </w:r>
    <w:r>
      <w:rPr>
        <w:rFonts w:hint="eastAsia"/>
        <w:sz w:val="18"/>
        <w:szCs w:val="18"/>
      </w:rPr>
      <w:t>年</w:t>
    </w:r>
    <w:r w:rsidR="00D163C7">
      <w:rPr>
        <w:rFonts w:hint="eastAsia"/>
        <w:sz w:val="18"/>
        <w:szCs w:val="18"/>
      </w:rPr>
      <w:t>8</w:t>
    </w:r>
    <w:r>
      <w:rPr>
        <w:rFonts w:hint="eastAsia"/>
        <w:sz w:val="18"/>
        <w:szCs w:val="18"/>
      </w:rPr>
      <w:t>月</w:t>
    </w:r>
    <w:r w:rsidR="00D163C7">
      <w:rPr>
        <w:rFonts w:hint="eastAsia"/>
        <w:sz w:val="18"/>
        <w:szCs w:val="18"/>
      </w:rPr>
      <w:t>5</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6</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F42E3" w14:textId="77777777" w:rsidR="00A7795C" w:rsidRDefault="00A7795C">
      <w:r>
        <w:separator/>
      </w:r>
    </w:p>
  </w:footnote>
  <w:footnote w:type="continuationSeparator" w:id="0">
    <w:p w14:paraId="1E87225C" w14:textId="77777777" w:rsidR="00A7795C" w:rsidRDefault="00A77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64E90" w14:textId="77777777" w:rsidR="00C345E1" w:rsidRDefault="00000000">
    <w:pPr>
      <w:pStyle w:val="ad"/>
      <w:spacing w:before="240" w:after="240"/>
      <w:ind w:firstLine="436"/>
    </w:pPr>
    <w:r>
      <w:rPr>
        <w:rFonts w:hint="eastAsia"/>
      </w:rPr>
      <w:t>复旦大学出土文献与古文字研究中心网站论文</w:t>
    </w:r>
  </w:p>
  <w:p w14:paraId="33752989" w14:textId="5C1C0F43" w:rsidR="00C345E1" w:rsidRDefault="00000000" w:rsidP="00F52718">
    <w:pPr>
      <w:pStyle w:val="ad"/>
      <w:spacing w:before="240" w:after="240"/>
      <w:ind w:firstLine="436"/>
    </w:pPr>
    <w:r>
      <w:rPr>
        <w:rFonts w:hint="eastAsia"/>
      </w:rPr>
      <w:t>链接：</w:t>
    </w:r>
    <w:r>
      <w:t>http://www.fdgwz.org.cn/Web/Show/111</w:t>
    </w:r>
    <w:r w:rsidR="00227E28">
      <w:rPr>
        <w:rFonts w:hint="eastAsia"/>
      </w:rPr>
      <w:t>7</w:t>
    </w:r>
    <w:r w:rsidR="0085648E">
      <w:rPr>
        <w:rFonts w:hint="eastAsia"/>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gwMTk2MzkxOTU3ZGI5YzM1YmFkYjU5MjdhNTQ0YWMifQ=="/>
  </w:docVars>
  <w:rsids>
    <w:rsidRoot w:val="00CB0024"/>
    <w:rsid w:val="000038DD"/>
    <w:rsid w:val="00011970"/>
    <w:rsid w:val="000133A5"/>
    <w:rsid w:val="00014B12"/>
    <w:rsid w:val="00017F20"/>
    <w:rsid w:val="00021234"/>
    <w:rsid w:val="00022497"/>
    <w:rsid w:val="000269A2"/>
    <w:rsid w:val="00031027"/>
    <w:rsid w:val="00032E60"/>
    <w:rsid w:val="00033997"/>
    <w:rsid w:val="00033F9D"/>
    <w:rsid w:val="00035922"/>
    <w:rsid w:val="00037D45"/>
    <w:rsid w:val="00041E3D"/>
    <w:rsid w:val="00043973"/>
    <w:rsid w:val="00050E7C"/>
    <w:rsid w:val="00051E28"/>
    <w:rsid w:val="000602F4"/>
    <w:rsid w:val="00061C6E"/>
    <w:rsid w:val="000626A6"/>
    <w:rsid w:val="00063A6C"/>
    <w:rsid w:val="0006648C"/>
    <w:rsid w:val="00073508"/>
    <w:rsid w:val="00076F82"/>
    <w:rsid w:val="00084150"/>
    <w:rsid w:val="000860FF"/>
    <w:rsid w:val="000A0F07"/>
    <w:rsid w:val="000A4A8F"/>
    <w:rsid w:val="000B02C6"/>
    <w:rsid w:val="000B3534"/>
    <w:rsid w:val="000B3E82"/>
    <w:rsid w:val="000B4C47"/>
    <w:rsid w:val="000B7803"/>
    <w:rsid w:val="000C228F"/>
    <w:rsid w:val="000C306D"/>
    <w:rsid w:val="000C439A"/>
    <w:rsid w:val="000C4EC3"/>
    <w:rsid w:val="000D0719"/>
    <w:rsid w:val="000D135F"/>
    <w:rsid w:val="000D13F8"/>
    <w:rsid w:val="000D6B61"/>
    <w:rsid w:val="000E0ED0"/>
    <w:rsid w:val="000E2C87"/>
    <w:rsid w:val="000E3AF3"/>
    <w:rsid w:val="000E4237"/>
    <w:rsid w:val="000E738A"/>
    <w:rsid w:val="000E7C8B"/>
    <w:rsid w:val="000F1A18"/>
    <w:rsid w:val="000F28A8"/>
    <w:rsid w:val="000F4BED"/>
    <w:rsid w:val="000F7A1F"/>
    <w:rsid w:val="00102E1C"/>
    <w:rsid w:val="00104E73"/>
    <w:rsid w:val="00106374"/>
    <w:rsid w:val="00110B5F"/>
    <w:rsid w:val="0012516F"/>
    <w:rsid w:val="00131D4E"/>
    <w:rsid w:val="001332B7"/>
    <w:rsid w:val="001347BB"/>
    <w:rsid w:val="00140894"/>
    <w:rsid w:val="001433AC"/>
    <w:rsid w:val="00156D70"/>
    <w:rsid w:val="001641C2"/>
    <w:rsid w:val="00167A7A"/>
    <w:rsid w:val="001801DC"/>
    <w:rsid w:val="0018778C"/>
    <w:rsid w:val="001938D1"/>
    <w:rsid w:val="00193FCE"/>
    <w:rsid w:val="00194702"/>
    <w:rsid w:val="001957D4"/>
    <w:rsid w:val="00195BA5"/>
    <w:rsid w:val="00196304"/>
    <w:rsid w:val="0019641B"/>
    <w:rsid w:val="0019751F"/>
    <w:rsid w:val="001A02A8"/>
    <w:rsid w:val="001A162D"/>
    <w:rsid w:val="001A19B2"/>
    <w:rsid w:val="001A4915"/>
    <w:rsid w:val="001A5188"/>
    <w:rsid w:val="001B293E"/>
    <w:rsid w:val="001B3E07"/>
    <w:rsid w:val="001B492F"/>
    <w:rsid w:val="001B682E"/>
    <w:rsid w:val="001B710F"/>
    <w:rsid w:val="001C0673"/>
    <w:rsid w:val="001C0EEC"/>
    <w:rsid w:val="001D1713"/>
    <w:rsid w:val="001D427D"/>
    <w:rsid w:val="001E6598"/>
    <w:rsid w:val="001F0D65"/>
    <w:rsid w:val="001F1BFC"/>
    <w:rsid w:val="00206199"/>
    <w:rsid w:val="00206869"/>
    <w:rsid w:val="00211416"/>
    <w:rsid w:val="00213F19"/>
    <w:rsid w:val="00216AB7"/>
    <w:rsid w:val="002211DE"/>
    <w:rsid w:val="00227E28"/>
    <w:rsid w:val="00231125"/>
    <w:rsid w:val="002346A0"/>
    <w:rsid w:val="00237037"/>
    <w:rsid w:val="002372F1"/>
    <w:rsid w:val="00240D78"/>
    <w:rsid w:val="00240EAB"/>
    <w:rsid w:val="00243FD0"/>
    <w:rsid w:val="0024748E"/>
    <w:rsid w:val="0025043C"/>
    <w:rsid w:val="00253015"/>
    <w:rsid w:val="002570E5"/>
    <w:rsid w:val="0027142D"/>
    <w:rsid w:val="002732E6"/>
    <w:rsid w:val="0027743E"/>
    <w:rsid w:val="002819AA"/>
    <w:rsid w:val="0028213F"/>
    <w:rsid w:val="0028564F"/>
    <w:rsid w:val="00291D8E"/>
    <w:rsid w:val="00292887"/>
    <w:rsid w:val="00294FD3"/>
    <w:rsid w:val="00297468"/>
    <w:rsid w:val="002A1D71"/>
    <w:rsid w:val="002A5820"/>
    <w:rsid w:val="002A6194"/>
    <w:rsid w:val="002B0D7C"/>
    <w:rsid w:val="002B32DA"/>
    <w:rsid w:val="002C4C02"/>
    <w:rsid w:val="002C70BF"/>
    <w:rsid w:val="002C7445"/>
    <w:rsid w:val="002D5A42"/>
    <w:rsid w:val="002D5CCD"/>
    <w:rsid w:val="002D74D8"/>
    <w:rsid w:val="002E2792"/>
    <w:rsid w:val="002E503F"/>
    <w:rsid w:val="002F1FE6"/>
    <w:rsid w:val="002F2D81"/>
    <w:rsid w:val="003008A2"/>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A4C09"/>
    <w:rsid w:val="003A579E"/>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98F"/>
    <w:rsid w:val="00431BEA"/>
    <w:rsid w:val="00440BE0"/>
    <w:rsid w:val="00445B35"/>
    <w:rsid w:val="004555EF"/>
    <w:rsid w:val="00456FAD"/>
    <w:rsid w:val="00457B54"/>
    <w:rsid w:val="004628E8"/>
    <w:rsid w:val="0046382C"/>
    <w:rsid w:val="00466A1C"/>
    <w:rsid w:val="004673D2"/>
    <w:rsid w:val="00471E95"/>
    <w:rsid w:val="004756A5"/>
    <w:rsid w:val="004803A7"/>
    <w:rsid w:val="00481F42"/>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5002"/>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263B"/>
    <w:rsid w:val="00584AEE"/>
    <w:rsid w:val="00586B2B"/>
    <w:rsid w:val="005935F3"/>
    <w:rsid w:val="00594347"/>
    <w:rsid w:val="0059627F"/>
    <w:rsid w:val="005A2D63"/>
    <w:rsid w:val="005A3011"/>
    <w:rsid w:val="005A419C"/>
    <w:rsid w:val="005A5985"/>
    <w:rsid w:val="005B29BC"/>
    <w:rsid w:val="005B61EE"/>
    <w:rsid w:val="005B69A6"/>
    <w:rsid w:val="005C1A21"/>
    <w:rsid w:val="005C51B2"/>
    <w:rsid w:val="005D22B2"/>
    <w:rsid w:val="005D2F69"/>
    <w:rsid w:val="005D72AD"/>
    <w:rsid w:val="005E2C50"/>
    <w:rsid w:val="005F6BBA"/>
    <w:rsid w:val="0060101E"/>
    <w:rsid w:val="0060256E"/>
    <w:rsid w:val="00602939"/>
    <w:rsid w:val="0060473D"/>
    <w:rsid w:val="00610E9E"/>
    <w:rsid w:val="006166C7"/>
    <w:rsid w:val="00620A4F"/>
    <w:rsid w:val="00620F72"/>
    <w:rsid w:val="00623408"/>
    <w:rsid w:val="00624366"/>
    <w:rsid w:val="006245DA"/>
    <w:rsid w:val="00625341"/>
    <w:rsid w:val="0062642B"/>
    <w:rsid w:val="0063183B"/>
    <w:rsid w:val="0063231F"/>
    <w:rsid w:val="00633443"/>
    <w:rsid w:val="00634446"/>
    <w:rsid w:val="00634CBD"/>
    <w:rsid w:val="00635FA4"/>
    <w:rsid w:val="00640B39"/>
    <w:rsid w:val="00644121"/>
    <w:rsid w:val="00650E61"/>
    <w:rsid w:val="0065256A"/>
    <w:rsid w:val="00653B53"/>
    <w:rsid w:val="00672EC8"/>
    <w:rsid w:val="00673C78"/>
    <w:rsid w:val="006744AF"/>
    <w:rsid w:val="00682D5D"/>
    <w:rsid w:val="00686575"/>
    <w:rsid w:val="00693A5D"/>
    <w:rsid w:val="006A1B0D"/>
    <w:rsid w:val="006A3D5C"/>
    <w:rsid w:val="006A3F90"/>
    <w:rsid w:val="006B0F0D"/>
    <w:rsid w:val="006B1CF9"/>
    <w:rsid w:val="006B2D13"/>
    <w:rsid w:val="006B47EE"/>
    <w:rsid w:val="006C6BAA"/>
    <w:rsid w:val="006D408B"/>
    <w:rsid w:val="006E0E0C"/>
    <w:rsid w:val="006E11C2"/>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062"/>
    <w:rsid w:val="00740478"/>
    <w:rsid w:val="00742DDD"/>
    <w:rsid w:val="00744B35"/>
    <w:rsid w:val="00750FE3"/>
    <w:rsid w:val="0075360F"/>
    <w:rsid w:val="0076174E"/>
    <w:rsid w:val="007708C6"/>
    <w:rsid w:val="00771D41"/>
    <w:rsid w:val="007721C4"/>
    <w:rsid w:val="0077379F"/>
    <w:rsid w:val="00773918"/>
    <w:rsid w:val="00774C2C"/>
    <w:rsid w:val="007810E0"/>
    <w:rsid w:val="00783F5D"/>
    <w:rsid w:val="007A2E1B"/>
    <w:rsid w:val="007A345A"/>
    <w:rsid w:val="007A39BC"/>
    <w:rsid w:val="007B0257"/>
    <w:rsid w:val="007B1A80"/>
    <w:rsid w:val="007C4028"/>
    <w:rsid w:val="007C6D48"/>
    <w:rsid w:val="007D5FCD"/>
    <w:rsid w:val="007D776B"/>
    <w:rsid w:val="007E0D2A"/>
    <w:rsid w:val="007E76EB"/>
    <w:rsid w:val="007F5695"/>
    <w:rsid w:val="00801079"/>
    <w:rsid w:val="0080242C"/>
    <w:rsid w:val="00805018"/>
    <w:rsid w:val="008114A2"/>
    <w:rsid w:val="00813ADC"/>
    <w:rsid w:val="008145F2"/>
    <w:rsid w:val="008166C8"/>
    <w:rsid w:val="00823499"/>
    <w:rsid w:val="00827BEE"/>
    <w:rsid w:val="008316D6"/>
    <w:rsid w:val="00831C58"/>
    <w:rsid w:val="00831E6C"/>
    <w:rsid w:val="00832FAC"/>
    <w:rsid w:val="0083342E"/>
    <w:rsid w:val="008368CB"/>
    <w:rsid w:val="00841AC0"/>
    <w:rsid w:val="00844552"/>
    <w:rsid w:val="0085243E"/>
    <w:rsid w:val="00852FB6"/>
    <w:rsid w:val="00852FD1"/>
    <w:rsid w:val="008554FB"/>
    <w:rsid w:val="0085648E"/>
    <w:rsid w:val="00857AC9"/>
    <w:rsid w:val="00865714"/>
    <w:rsid w:val="00866FD9"/>
    <w:rsid w:val="00867AA0"/>
    <w:rsid w:val="00873AC5"/>
    <w:rsid w:val="008839BB"/>
    <w:rsid w:val="00883E9F"/>
    <w:rsid w:val="00884DD1"/>
    <w:rsid w:val="00886963"/>
    <w:rsid w:val="008875BA"/>
    <w:rsid w:val="0089710F"/>
    <w:rsid w:val="008A3266"/>
    <w:rsid w:val="008A7CD0"/>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974"/>
    <w:rsid w:val="008E5D6E"/>
    <w:rsid w:val="008E6624"/>
    <w:rsid w:val="008F1235"/>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1DE9"/>
    <w:rsid w:val="00962238"/>
    <w:rsid w:val="00962DFC"/>
    <w:rsid w:val="00964805"/>
    <w:rsid w:val="00970316"/>
    <w:rsid w:val="00970D12"/>
    <w:rsid w:val="0097125F"/>
    <w:rsid w:val="00977A96"/>
    <w:rsid w:val="00981649"/>
    <w:rsid w:val="00986333"/>
    <w:rsid w:val="0098705C"/>
    <w:rsid w:val="00987883"/>
    <w:rsid w:val="00992297"/>
    <w:rsid w:val="00994CD0"/>
    <w:rsid w:val="00995DB3"/>
    <w:rsid w:val="009A0FAD"/>
    <w:rsid w:val="009A569F"/>
    <w:rsid w:val="009A75E4"/>
    <w:rsid w:val="009C4773"/>
    <w:rsid w:val="009C5916"/>
    <w:rsid w:val="009C7D0F"/>
    <w:rsid w:val="009E12C0"/>
    <w:rsid w:val="009E1C24"/>
    <w:rsid w:val="009E1E36"/>
    <w:rsid w:val="009E1F4B"/>
    <w:rsid w:val="009E2B9E"/>
    <w:rsid w:val="009E50C6"/>
    <w:rsid w:val="009E63D4"/>
    <w:rsid w:val="009F4D40"/>
    <w:rsid w:val="00A00A18"/>
    <w:rsid w:val="00A01F0C"/>
    <w:rsid w:val="00A026E4"/>
    <w:rsid w:val="00A04D48"/>
    <w:rsid w:val="00A0577E"/>
    <w:rsid w:val="00A06EEC"/>
    <w:rsid w:val="00A072DD"/>
    <w:rsid w:val="00A16D1C"/>
    <w:rsid w:val="00A303C4"/>
    <w:rsid w:val="00A33350"/>
    <w:rsid w:val="00A352C9"/>
    <w:rsid w:val="00A35CE6"/>
    <w:rsid w:val="00A4525C"/>
    <w:rsid w:val="00A52734"/>
    <w:rsid w:val="00A553B6"/>
    <w:rsid w:val="00A60B6E"/>
    <w:rsid w:val="00A626FC"/>
    <w:rsid w:val="00A63856"/>
    <w:rsid w:val="00A710B2"/>
    <w:rsid w:val="00A71884"/>
    <w:rsid w:val="00A72999"/>
    <w:rsid w:val="00A73FD8"/>
    <w:rsid w:val="00A7444E"/>
    <w:rsid w:val="00A76F1D"/>
    <w:rsid w:val="00A7795C"/>
    <w:rsid w:val="00A8129E"/>
    <w:rsid w:val="00A84BF3"/>
    <w:rsid w:val="00A919A8"/>
    <w:rsid w:val="00AA2818"/>
    <w:rsid w:val="00AA3A0F"/>
    <w:rsid w:val="00AA4359"/>
    <w:rsid w:val="00AA543B"/>
    <w:rsid w:val="00AA5ACA"/>
    <w:rsid w:val="00AA6604"/>
    <w:rsid w:val="00AA7065"/>
    <w:rsid w:val="00AB061B"/>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0E89"/>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97EB5"/>
    <w:rsid w:val="00BA1F2C"/>
    <w:rsid w:val="00BA32AD"/>
    <w:rsid w:val="00BA4771"/>
    <w:rsid w:val="00BA4E68"/>
    <w:rsid w:val="00BA5289"/>
    <w:rsid w:val="00BA6421"/>
    <w:rsid w:val="00BA7D76"/>
    <w:rsid w:val="00BB017B"/>
    <w:rsid w:val="00BC126B"/>
    <w:rsid w:val="00BC3788"/>
    <w:rsid w:val="00BC49BB"/>
    <w:rsid w:val="00BD2A0E"/>
    <w:rsid w:val="00BD47C8"/>
    <w:rsid w:val="00BD4E67"/>
    <w:rsid w:val="00BD750D"/>
    <w:rsid w:val="00BE148F"/>
    <w:rsid w:val="00BE5AA8"/>
    <w:rsid w:val="00BF1ED2"/>
    <w:rsid w:val="00BF358E"/>
    <w:rsid w:val="00BF5F1D"/>
    <w:rsid w:val="00C037A6"/>
    <w:rsid w:val="00C03F8A"/>
    <w:rsid w:val="00C200D7"/>
    <w:rsid w:val="00C21195"/>
    <w:rsid w:val="00C217A0"/>
    <w:rsid w:val="00C24A2E"/>
    <w:rsid w:val="00C25CFC"/>
    <w:rsid w:val="00C345E1"/>
    <w:rsid w:val="00C36956"/>
    <w:rsid w:val="00C40577"/>
    <w:rsid w:val="00C405CB"/>
    <w:rsid w:val="00C43658"/>
    <w:rsid w:val="00C46047"/>
    <w:rsid w:val="00C52B1A"/>
    <w:rsid w:val="00C540E0"/>
    <w:rsid w:val="00C639B5"/>
    <w:rsid w:val="00C673BD"/>
    <w:rsid w:val="00C7337F"/>
    <w:rsid w:val="00C75C1A"/>
    <w:rsid w:val="00C765E3"/>
    <w:rsid w:val="00C8306D"/>
    <w:rsid w:val="00C84354"/>
    <w:rsid w:val="00C86E98"/>
    <w:rsid w:val="00C90543"/>
    <w:rsid w:val="00C935B4"/>
    <w:rsid w:val="00C9386D"/>
    <w:rsid w:val="00C9729E"/>
    <w:rsid w:val="00CB0024"/>
    <w:rsid w:val="00CB3F3F"/>
    <w:rsid w:val="00CB4260"/>
    <w:rsid w:val="00CC33AB"/>
    <w:rsid w:val="00CC6F6E"/>
    <w:rsid w:val="00CD12D8"/>
    <w:rsid w:val="00CD25CE"/>
    <w:rsid w:val="00CD3AD6"/>
    <w:rsid w:val="00CD75D6"/>
    <w:rsid w:val="00CE1F09"/>
    <w:rsid w:val="00CE3AF4"/>
    <w:rsid w:val="00CF2087"/>
    <w:rsid w:val="00CF2D53"/>
    <w:rsid w:val="00CF3432"/>
    <w:rsid w:val="00CF55D5"/>
    <w:rsid w:val="00CF6D98"/>
    <w:rsid w:val="00D00583"/>
    <w:rsid w:val="00D12835"/>
    <w:rsid w:val="00D14104"/>
    <w:rsid w:val="00D154C6"/>
    <w:rsid w:val="00D163C7"/>
    <w:rsid w:val="00D17852"/>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45C4"/>
    <w:rsid w:val="00D84A9C"/>
    <w:rsid w:val="00D8510B"/>
    <w:rsid w:val="00D859D5"/>
    <w:rsid w:val="00D85C5E"/>
    <w:rsid w:val="00D875E6"/>
    <w:rsid w:val="00D91E89"/>
    <w:rsid w:val="00D94D4A"/>
    <w:rsid w:val="00DA17FB"/>
    <w:rsid w:val="00DA2027"/>
    <w:rsid w:val="00DA469D"/>
    <w:rsid w:val="00DB1A8E"/>
    <w:rsid w:val="00DB2818"/>
    <w:rsid w:val="00DC2A33"/>
    <w:rsid w:val="00DC576E"/>
    <w:rsid w:val="00DC5C27"/>
    <w:rsid w:val="00DC74C5"/>
    <w:rsid w:val="00DD0C90"/>
    <w:rsid w:val="00DD491C"/>
    <w:rsid w:val="00DE03E4"/>
    <w:rsid w:val="00DE20EE"/>
    <w:rsid w:val="00DE2591"/>
    <w:rsid w:val="00DE4754"/>
    <w:rsid w:val="00DE5AD0"/>
    <w:rsid w:val="00DE6920"/>
    <w:rsid w:val="00DF05E9"/>
    <w:rsid w:val="00DF26E3"/>
    <w:rsid w:val="00DF28C5"/>
    <w:rsid w:val="00E01E6C"/>
    <w:rsid w:val="00E03B22"/>
    <w:rsid w:val="00E05A7A"/>
    <w:rsid w:val="00E0700B"/>
    <w:rsid w:val="00E2021E"/>
    <w:rsid w:val="00E2162E"/>
    <w:rsid w:val="00E27BC2"/>
    <w:rsid w:val="00E32A81"/>
    <w:rsid w:val="00E330F9"/>
    <w:rsid w:val="00E332E5"/>
    <w:rsid w:val="00E34747"/>
    <w:rsid w:val="00E3579F"/>
    <w:rsid w:val="00E37814"/>
    <w:rsid w:val="00E415C5"/>
    <w:rsid w:val="00E53B98"/>
    <w:rsid w:val="00E74B97"/>
    <w:rsid w:val="00E7607E"/>
    <w:rsid w:val="00E768A0"/>
    <w:rsid w:val="00E8091B"/>
    <w:rsid w:val="00E84361"/>
    <w:rsid w:val="00E84A0C"/>
    <w:rsid w:val="00E90438"/>
    <w:rsid w:val="00E91058"/>
    <w:rsid w:val="00E96DDA"/>
    <w:rsid w:val="00EA236B"/>
    <w:rsid w:val="00EA3753"/>
    <w:rsid w:val="00EA5B6D"/>
    <w:rsid w:val="00EA5FCB"/>
    <w:rsid w:val="00EA7776"/>
    <w:rsid w:val="00EB330F"/>
    <w:rsid w:val="00EB7229"/>
    <w:rsid w:val="00EC15D3"/>
    <w:rsid w:val="00EC60F9"/>
    <w:rsid w:val="00ED01D0"/>
    <w:rsid w:val="00ED2E6F"/>
    <w:rsid w:val="00ED4220"/>
    <w:rsid w:val="00ED4EC3"/>
    <w:rsid w:val="00ED7DB3"/>
    <w:rsid w:val="00EE0568"/>
    <w:rsid w:val="00EE05FC"/>
    <w:rsid w:val="00EE528D"/>
    <w:rsid w:val="00EE6C33"/>
    <w:rsid w:val="00EE6DB8"/>
    <w:rsid w:val="00EE79BF"/>
    <w:rsid w:val="00EF0E85"/>
    <w:rsid w:val="00EF2B6D"/>
    <w:rsid w:val="00EF302F"/>
    <w:rsid w:val="00F00938"/>
    <w:rsid w:val="00F02015"/>
    <w:rsid w:val="00F04A95"/>
    <w:rsid w:val="00F06B67"/>
    <w:rsid w:val="00F10AFC"/>
    <w:rsid w:val="00F159B6"/>
    <w:rsid w:val="00F27D53"/>
    <w:rsid w:val="00F31282"/>
    <w:rsid w:val="00F322A5"/>
    <w:rsid w:val="00F33137"/>
    <w:rsid w:val="00F34E9E"/>
    <w:rsid w:val="00F34EBF"/>
    <w:rsid w:val="00F36F17"/>
    <w:rsid w:val="00F52718"/>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5DE1"/>
    <w:rsid w:val="00FA72F5"/>
    <w:rsid w:val="00FB45B2"/>
    <w:rsid w:val="00FC4A76"/>
    <w:rsid w:val="00FD3E77"/>
    <w:rsid w:val="00FD71AB"/>
    <w:rsid w:val="00FE080D"/>
    <w:rsid w:val="00FE20AC"/>
    <w:rsid w:val="06946EC4"/>
    <w:rsid w:val="54603722"/>
    <w:rsid w:val="6A09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E6DA73"/>
  <w15:docId w15:val="{05F7B620-475C-4AF6-B657-A9F40F1E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宋体" w:hAnsi="宋体"/>
      <w:kern w:val="2"/>
      <w:sz w:val="24"/>
      <w:szCs w:val="22"/>
    </w:rPr>
  </w:style>
  <w:style w:type="paragraph" w:styleId="1">
    <w:name w:val="heading 1"/>
    <w:basedOn w:val="a"/>
    <w:next w:val="a"/>
    <w:link w:val="10"/>
    <w:autoRedefine/>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autoRedefine/>
    <w:uiPriority w:val="9"/>
    <w:unhideWhenUsed/>
    <w:qFormat/>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semiHidden/>
    <w:unhideWhenUsed/>
    <w:qFormat/>
    <w:rsid w:val="00F5271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rPr>
      <w:rFonts w:ascii="Cambria" w:eastAsia="黑体" w:hAnsi="Cambria"/>
      <w:sz w:val="20"/>
      <w:szCs w:val="20"/>
    </w:rPr>
  </w:style>
  <w:style w:type="paragraph" w:styleId="a4">
    <w:name w:val="Body Text"/>
    <w:basedOn w:val="a"/>
    <w:link w:val="a5"/>
    <w:autoRedefine/>
    <w:qFormat/>
    <w:pPr>
      <w:spacing w:after="120"/>
    </w:pPr>
    <w:rPr>
      <w:rFonts w:ascii="Calibri" w:hAnsi="Calibri"/>
      <w:kern w:val="0"/>
      <w:sz w:val="20"/>
      <w:szCs w:val="20"/>
    </w:rPr>
  </w:style>
  <w:style w:type="paragraph" w:styleId="a6">
    <w:name w:val="Date"/>
    <w:basedOn w:val="a"/>
    <w:next w:val="a"/>
    <w:link w:val="a7"/>
    <w:autoRedefine/>
    <w:uiPriority w:val="99"/>
    <w:semiHidden/>
    <w:unhideWhenUsed/>
    <w:qFormat/>
    <w:pPr>
      <w:ind w:leftChars="2500" w:left="100"/>
    </w:pPr>
  </w:style>
  <w:style w:type="paragraph" w:styleId="a8">
    <w:name w:val="endnote text"/>
    <w:basedOn w:val="a"/>
    <w:link w:val="11"/>
    <w:autoRedefine/>
    <w:uiPriority w:val="99"/>
    <w:unhideWhenUsed/>
    <w:qFormat/>
    <w:pPr>
      <w:snapToGrid w:val="0"/>
      <w:jc w:val="left"/>
    </w:p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autoRedefine/>
    <w:qFormat/>
    <w:pPr>
      <w:tabs>
        <w:tab w:val="center" w:pos="4153"/>
        <w:tab w:val="right" w:pos="8306"/>
      </w:tabs>
      <w:snapToGrid w:val="0"/>
      <w:jc w:val="left"/>
    </w:pPr>
    <w:rPr>
      <w:rFonts w:ascii="Times New Roman" w:eastAsia="PMingLiU" w:hAnsi="Times New Roman"/>
      <w:sz w:val="20"/>
      <w:szCs w:val="20"/>
      <w:lang w:eastAsia="zh-TW"/>
    </w:rPr>
  </w:style>
  <w:style w:type="paragraph" w:styleId="ad">
    <w:name w:val="header"/>
    <w:basedOn w:val="a"/>
    <w:link w:val="ae"/>
    <w:autoRedefine/>
    <w:unhideWhenUsed/>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12"/>
    <w:autoRedefine/>
    <w:uiPriority w:val="99"/>
    <w:qFormat/>
    <w:pPr>
      <w:snapToGrid w:val="0"/>
      <w:jc w:val="left"/>
    </w:pPr>
    <w:rPr>
      <w:rFonts w:ascii="Times New Roman" w:eastAsia="PMingLiU" w:hAnsi="Times New Roman"/>
      <w:sz w:val="20"/>
      <w:szCs w:val="20"/>
      <w:lang w:eastAsia="zh-TW"/>
    </w:rPr>
  </w:style>
  <w:style w:type="paragraph" w:styleId="af0">
    <w:name w:val="Normal (Web)"/>
    <w:basedOn w:val="a"/>
    <w:autoRedefine/>
    <w:uiPriority w:val="99"/>
    <w:unhideWhenUsed/>
    <w:qFormat/>
    <w:pPr>
      <w:widowControl/>
      <w:spacing w:before="100" w:beforeAutospacing="1" w:after="100" w:afterAutospacing="1"/>
      <w:jc w:val="left"/>
    </w:pPr>
    <w:rPr>
      <w:rFonts w:cs="宋体"/>
      <w:kern w:val="0"/>
      <w:szCs w:val="24"/>
    </w:rPr>
  </w:style>
  <w:style w:type="paragraph" w:styleId="af1">
    <w:name w:val="Title"/>
    <w:basedOn w:val="a"/>
    <w:next w:val="a"/>
    <w:link w:val="af2"/>
    <w:autoRedefine/>
    <w:uiPriority w:val="10"/>
    <w:qFormat/>
    <w:pPr>
      <w:wordWrap w:val="0"/>
      <w:spacing w:before="240" w:after="60"/>
      <w:jc w:val="center"/>
      <w:outlineLvl w:val="0"/>
    </w:pPr>
    <w:rPr>
      <w:rFonts w:asciiTheme="majorHAnsi" w:hAnsiTheme="majorHAnsi" w:cstheme="majorBidi"/>
      <w:b/>
      <w:bCs/>
      <w:sz w:val="32"/>
      <w:szCs w:val="32"/>
    </w:rPr>
  </w:style>
  <w:style w:type="table" w:styleId="af3">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autoRedefine/>
    <w:qFormat/>
    <w:rPr>
      <w:b/>
    </w:rPr>
  </w:style>
  <w:style w:type="character" w:styleId="af5">
    <w:name w:val="endnote reference"/>
    <w:autoRedefine/>
    <w:unhideWhenUsed/>
    <w:qFormat/>
    <w:rPr>
      <w:vertAlign w:val="superscript"/>
    </w:rPr>
  </w:style>
  <w:style w:type="character" w:styleId="af6">
    <w:name w:val="page number"/>
    <w:autoRedefine/>
    <w:qFormat/>
  </w:style>
  <w:style w:type="character" w:styleId="af7">
    <w:name w:val="Emphasis"/>
    <w:autoRedefine/>
    <w:uiPriority w:val="20"/>
    <w:qFormat/>
    <w:rPr>
      <w:i/>
      <w:iCs/>
    </w:rPr>
  </w:style>
  <w:style w:type="character" w:styleId="af8">
    <w:name w:val="Hyperlink"/>
    <w:autoRedefine/>
    <w:unhideWhenUsed/>
    <w:qFormat/>
    <w:rPr>
      <w:color w:val="0563C1"/>
      <w:u w:val="single"/>
    </w:rPr>
  </w:style>
  <w:style w:type="character" w:styleId="af9">
    <w:name w:val="footnote reference"/>
    <w:autoRedefine/>
    <w:qFormat/>
    <w:rPr>
      <w:vertAlign w:val="superscript"/>
    </w:rPr>
  </w:style>
  <w:style w:type="paragraph" w:customStyle="1" w:styleId="afa">
    <w:name w:val="網文引用"/>
    <w:basedOn w:val="a"/>
    <w:link w:val="Char"/>
    <w:autoRedefine/>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autoRedefine/>
    <w:qFormat/>
    <w:rPr>
      <w:rFonts w:ascii="宋体"/>
      <w:kern w:val="2"/>
      <w:sz w:val="18"/>
      <w:szCs w:val="18"/>
    </w:rPr>
  </w:style>
  <w:style w:type="character" w:customStyle="1" w:styleId="ac">
    <w:name w:val="页脚 字符"/>
    <w:link w:val="ab"/>
    <w:autoRedefine/>
    <w:qFormat/>
    <w:rPr>
      <w:rFonts w:ascii="Times New Roman" w:eastAsia="PMingLiU" w:hAnsi="Times New Roman"/>
      <w:kern w:val="2"/>
      <w:lang w:eastAsia="zh-TW"/>
    </w:rPr>
  </w:style>
  <w:style w:type="paragraph" w:customStyle="1" w:styleId="afb">
    <w:name w:val="網文正文頂格"/>
    <w:basedOn w:val="afc"/>
    <w:autoRedefine/>
    <w:qFormat/>
    <w:rsid w:val="00774C2C"/>
    <w:pPr>
      <w:ind w:firstLineChars="0" w:firstLine="0"/>
    </w:pPr>
  </w:style>
  <w:style w:type="paragraph" w:customStyle="1" w:styleId="afc">
    <w:name w:val="網文正文"/>
    <w:basedOn w:val="a"/>
    <w:link w:val="Char1"/>
    <w:autoRedefine/>
    <w:qFormat/>
    <w:pPr>
      <w:spacing w:line="480" w:lineRule="auto"/>
      <w:ind w:firstLineChars="200" w:firstLine="200"/>
      <w:textAlignment w:val="center"/>
    </w:pPr>
    <w:rPr>
      <w:sz w:val="28"/>
    </w:rPr>
  </w:style>
  <w:style w:type="character" w:customStyle="1" w:styleId="12">
    <w:name w:val="脚注文本 字符1"/>
    <w:link w:val="af"/>
    <w:autoRedefine/>
    <w:semiHidden/>
    <w:qFormat/>
    <w:locked/>
    <w:rPr>
      <w:rFonts w:ascii="Times New Roman" w:eastAsia="PMingLiU" w:hAnsi="Times New Roman"/>
      <w:kern w:val="2"/>
      <w:lang w:eastAsia="zh-TW"/>
    </w:rPr>
  </w:style>
  <w:style w:type="paragraph" w:customStyle="1" w:styleId="afd">
    <w:name w:val="網文標題"/>
    <w:basedOn w:val="a"/>
    <w:link w:val="Char2"/>
    <w:autoRedefine/>
    <w:qFormat/>
    <w:rsid w:val="00E7607E"/>
    <w:pPr>
      <w:jc w:val="center"/>
    </w:pPr>
    <w:rPr>
      <w:rFonts w:ascii="黑体"/>
      <w:b/>
      <w:sz w:val="32"/>
      <w:szCs w:val="44"/>
    </w:rPr>
  </w:style>
  <w:style w:type="character" w:customStyle="1" w:styleId="Char2">
    <w:name w:val="網文標題 Char"/>
    <w:link w:val="afd"/>
    <w:autoRedefine/>
    <w:qFormat/>
    <w:rsid w:val="00E7607E"/>
    <w:rPr>
      <w:rFonts w:ascii="黑体" w:hAnsi="宋体"/>
      <w:b/>
      <w:kern w:val="2"/>
      <w:sz w:val="32"/>
      <w:szCs w:val="44"/>
    </w:rPr>
  </w:style>
  <w:style w:type="paragraph" w:customStyle="1" w:styleId="afe">
    <w:name w:val="網文作者"/>
    <w:basedOn w:val="a"/>
    <w:link w:val="Char3"/>
    <w:autoRedefine/>
    <w:qFormat/>
    <w:pPr>
      <w:jc w:val="center"/>
    </w:pPr>
    <w:rPr>
      <w:b/>
      <w:sz w:val="28"/>
      <w:lang w:eastAsia="zh-TW"/>
    </w:rPr>
  </w:style>
  <w:style w:type="character" w:customStyle="1" w:styleId="Char3">
    <w:name w:val="網文作者 Char"/>
    <w:link w:val="afe"/>
    <w:autoRedefine/>
    <w:qFormat/>
    <w:rPr>
      <w:rFonts w:ascii="宋体" w:hAnsi="宋体"/>
      <w:b/>
      <w:kern w:val="2"/>
      <w:sz w:val="28"/>
      <w:szCs w:val="22"/>
      <w:lang w:eastAsia="zh-TW"/>
    </w:rPr>
  </w:style>
  <w:style w:type="character" w:customStyle="1" w:styleId="Char1">
    <w:name w:val="網文正文 Char"/>
    <w:link w:val="afc"/>
    <w:autoRedefine/>
    <w:qFormat/>
    <w:rPr>
      <w:rFonts w:ascii="宋体" w:hAnsi="宋体"/>
      <w:kern w:val="2"/>
      <w:sz w:val="28"/>
      <w:szCs w:val="22"/>
    </w:rPr>
  </w:style>
  <w:style w:type="character" w:customStyle="1" w:styleId="Char">
    <w:name w:val="網文引用 Char"/>
    <w:link w:val="afa"/>
    <w:autoRedefine/>
    <w:qFormat/>
    <w:rPr>
      <w:rFonts w:ascii="楷体" w:eastAsia="楷体" w:hAnsi="楷体"/>
      <w:spacing w:val="4"/>
      <w:sz w:val="24"/>
      <w:szCs w:val="22"/>
      <w:lang w:eastAsia="zh-TW"/>
    </w:rPr>
  </w:style>
  <w:style w:type="character" w:customStyle="1" w:styleId="11">
    <w:name w:val="尾注文本 字符1"/>
    <w:link w:val="a8"/>
    <w:autoRedefine/>
    <w:uiPriority w:val="99"/>
    <w:qFormat/>
    <w:rPr>
      <w:rFonts w:ascii="宋体" w:hAnsi="宋体"/>
      <w:kern w:val="2"/>
      <w:sz w:val="24"/>
      <w:szCs w:val="22"/>
    </w:rPr>
  </w:style>
  <w:style w:type="character" w:customStyle="1" w:styleId="ae">
    <w:name w:val="页眉 字符"/>
    <w:link w:val="ad"/>
    <w:autoRedefine/>
    <w:qFormat/>
    <w:rPr>
      <w:rFonts w:ascii="宋体" w:hAnsi="宋体"/>
      <w:kern w:val="2"/>
      <w:sz w:val="18"/>
      <w:szCs w:val="18"/>
    </w:rPr>
  </w:style>
  <w:style w:type="character" w:customStyle="1" w:styleId="st1">
    <w:name w:val="st1"/>
    <w:autoRedefine/>
    <w:qFormat/>
  </w:style>
  <w:style w:type="paragraph" w:customStyle="1" w:styleId="110">
    <w:name w:val="标题 11"/>
    <w:basedOn w:val="a"/>
    <w:next w:val="a"/>
    <w:autoRedefine/>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autoRedefine/>
    <w:uiPriority w:val="9"/>
    <w:semiHidden/>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autoRedefine/>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autoRedefine/>
    <w:uiPriority w:val="9"/>
    <w:qFormat/>
    <w:rPr>
      <w:b/>
      <w:bCs/>
      <w:kern w:val="44"/>
      <w:sz w:val="44"/>
      <w:szCs w:val="44"/>
    </w:rPr>
  </w:style>
  <w:style w:type="character" w:customStyle="1" w:styleId="20">
    <w:name w:val="标题 2 字符"/>
    <w:link w:val="2"/>
    <w:autoRedefine/>
    <w:uiPriority w:val="9"/>
    <w:qFormat/>
    <w:rPr>
      <w:rFonts w:ascii="Cambria" w:eastAsia="宋体" w:hAnsi="Cambria" w:cs="Times New Roman"/>
      <w:b/>
      <w:bCs/>
      <w:sz w:val="32"/>
      <w:szCs w:val="32"/>
    </w:rPr>
  </w:style>
  <w:style w:type="character" w:customStyle="1" w:styleId="30">
    <w:name w:val="标题 3 字符"/>
    <w:link w:val="3"/>
    <w:autoRedefine/>
    <w:uiPriority w:val="9"/>
    <w:qFormat/>
    <w:rPr>
      <w:b/>
      <w:bCs/>
      <w:sz w:val="32"/>
      <w:szCs w:val="32"/>
    </w:rPr>
  </w:style>
  <w:style w:type="paragraph" w:customStyle="1" w:styleId="13">
    <w:name w:val="无间隔1"/>
    <w:next w:val="aff"/>
    <w:autoRedefine/>
    <w:uiPriority w:val="1"/>
    <w:qFormat/>
    <w:pPr>
      <w:widowControl w:val="0"/>
      <w:jc w:val="both"/>
    </w:pPr>
    <w:rPr>
      <w:rFonts w:ascii="Calibri" w:hAnsi="Calibri"/>
      <w:kern w:val="2"/>
      <w:sz w:val="21"/>
      <w:szCs w:val="22"/>
    </w:rPr>
  </w:style>
  <w:style w:type="paragraph" w:styleId="aff">
    <w:name w:val="No Spacing"/>
    <w:autoRedefine/>
    <w:uiPriority w:val="1"/>
    <w:qFormat/>
    <w:pPr>
      <w:widowControl w:val="0"/>
      <w:jc w:val="both"/>
    </w:pPr>
    <w:rPr>
      <w:rFonts w:ascii="宋体" w:hAnsi="宋体"/>
      <w:kern w:val="2"/>
      <w:sz w:val="24"/>
      <w:szCs w:val="22"/>
    </w:rPr>
  </w:style>
  <w:style w:type="paragraph" w:customStyle="1" w:styleId="14">
    <w:name w:val="批注框文本1"/>
    <w:basedOn w:val="a"/>
    <w:next w:val="a9"/>
    <w:link w:val="Char4"/>
    <w:autoRedefine/>
    <w:uiPriority w:val="99"/>
    <w:semiHidden/>
    <w:unhideWhenUsed/>
    <w:qFormat/>
    <w:rPr>
      <w:rFonts w:ascii="Calibri" w:hAnsi="Calibri"/>
      <w:kern w:val="0"/>
      <w:sz w:val="18"/>
      <w:szCs w:val="18"/>
    </w:rPr>
  </w:style>
  <w:style w:type="character" w:customStyle="1" w:styleId="Char4">
    <w:name w:val="批注框文本 Char"/>
    <w:link w:val="14"/>
    <w:autoRedefine/>
    <w:uiPriority w:val="99"/>
    <w:semiHidden/>
    <w:qFormat/>
    <w:rPr>
      <w:sz w:val="18"/>
      <w:szCs w:val="18"/>
    </w:rPr>
  </w:style>
  <w:style w:type="paragraph" w:customStyle="1" w:styleId="15">
    <w:name w:val="列出段落1"/>
    <w:basedOn w:val="a"/>
    <w:next w:val="aff0"/>
    <w:autoRedefine/>
    <w:uiPriority w:val="34"/>
    <w:qFormat/>
    <w:pPr>
      <w:spacing w:after="120" w:line="276" w:lineRule="auto"/>
      <w:ind w:firstLineChars="200" w:firstLine="420"/>
    </w:pPr>
    <w:rPr>
      <w:rFonts w:ascii="Calibri" w:hAnsi="Calibri"/>
      <w:sz w:val="21"/>
    </w:rPr>
  </w:style>
  <w:style w:type="paragraph" w:styleId="aff0">
    <w:name w:val="List Paragraph"/>
    <w:basedOn w:val="a"/>
    <w:autoRedefine/>
    <w:uiPriority w:val="34"/>
    <w:qFormat/>
    <w:pPr>
      <w:ind w:firstLineChars="200" w:firstLine="420"/>
    </w:pPr>
  </w:style>
  <w:style w:type="character" w:customStyle="1" w:styleId="1Char1">
    <w:name w:val="标题 1 Char1"/>
    <w:autoRedefine/>
    <w:uiPriority w:val="9"/>
    <w:qFormat/>
    <w:rPr>
      <w:rFonts w:ascii="宋体" w:hAnsi="宋体"/>
      <w:b/>
      <w:bCs/>
      <w:kern w:val="44"/>
      <w:sz w:val="44"/>
      <w:szCs w:val="44"/>
    </w:rPr>
  </w:style>
  <w:style w:type="character" w:customStyle="1" w:styleId="2Char1">
    <w:name w:val="标题 2 Char1"/>
    <w:autoRedefine/>
    <w:uiPriority w:val="9"/>
    <w:semiHidden/>
    <w:qFormat/>
    <w:rPr>
      <w:rFonts w:ascii="Calibri Light" w:eastAsia="宋体" w:hAnsi="Calibri Light" w:cs="Times New Roman"/>
      <w:b/>
      <w:bCs/>
      <w:kern w:val="2"/>
      <w:sz w:val="32"/>
      <w:szCs w:val="32"/>
    </w:rPr>
  </w:style>
  <w:style w:type="character" w:customStyle="1" w:styleId="3Char1">
    <w:name w:val="标题 3 Char1"/>
    <w:autoRedefine/>
    <w:uiPriority w:val="9"/>
    <w:semiHidden/>
    <w:qFormat/>
    <w:rPr>
      <w:rFonts w:ascii="宋体" w:hAnsi="宋体"/>
      <w:b/>
      <w:bCs/>
      <w:kern w:val="2"/>
      <w:sz w:val="32"/>
      <w:szCs w:val="32"/>
    </w:rPr>
  </w:style>
  <w:style w:type="character" w:customStyle="1" w:styleId="aa">
    <w:name w:val="批注框文本 字符"/>
    <w:link w:val="a9"/>
    <w:autoRedefine/>
    <w:uiPriority w:val="99"/>
    <w:semiHidden/>
    <w:qFormat/>
    <w:rPr>
      <w:rFonts w:ascii="宋体" w:hAnsi="宋体"/>
      <w:kern w:val="2"/>
      <w:sz w:val="18"/>
      <w:szCs w:val="18"/>
    </w:rPr>
  </w:style>
  <w:style w:type="character" w:customStyle="1" w:styleId="apple-converted-space">
    <w:name w:val="apple-converted-space"/>
    <w:autoRedefine/>
    <w:qFormat/>
  </w:style>
  <w:style w:type="paragraph" w:customStyle="1" w:styleId="Default">
    <w:name w:val="Default"/>
    <w:autoRedefine/>
    <w:qFormat/>
    <w:pPr>
      <w:widowControl w:val="0"/>
      <w:autoSpaceDE w:val="0"/>
      <w:autoSpaceDN w:val="0"/>
      <w:adjustRightInd w:val="0"/>
    </w:pPr>
    <w:rPr>
      <w:rFonts w:ascii="黑体" w:eastAsia="黑体" w:hAnsi="Calibri" w:cs="黑体"/>
      <w:color w:val="000000"/>
      <w:sz w:val="24"/>
      <w:szCs w:val="24"/>
    </w:rPr>
  </w:style>
  <w:style w:type="paragraph" w:customStyle="1" w:styleId="Char10">
    <w:name w:val="Char1"/>
    <w:basedOn w:val="a"/>
    <w:autoRedefine/>
    <w:qFormat/>
    <w:rPr>
      <w:rFonts w:ascii="Tahoma" w:hAnsi="Tahoma"/>
      <w:szCs w:val="20"/>
    </w:rPr>
  </w:style>
  <w:style w:type="character" w:customStyle="1" w:styleId="postbody1">
    <w:name w:val="postbody1"/>
    <w:autoRedefine/>
    <w:qFormat/>
    <w:rPr>
      <w:sz w:val="11"/>
      <w:szCs w:val="11"/>
    </w:rPr>
  </w:style>
  <w:style w:type="character" w:customStyle="1" w:styleId="hot">
    <w:name w:val="hot"/>
    <w:basedOn w:val="a0"/>
    <w:autoRedefine/>
    <w:qFormat/>
  </w:style>
  <w:style w:type="character" w:customStyle="1" w:styleId="note">
    <w:name w:val="note"/>
    <w:autoRedefine/>
    <w:qFormat/>
    <w:rPr>
      <w:color w:val="800080"/>
      <w:sz w:val="20"/>
      <w:szCs w:val="20"/>
    </w:rPr>
  </w:style>
  <w:style w:type="character" w:customStyle="1" w:styleId="CharChar7">
    <w:name w:val="Char Char7"/>
    <w:autoRedefine/>
    <w:semiHidden/>
    <w:qFormat/>
    <w:rPr>
      <w:rFonts w:eastAsia="宋体"/>
      <w:kern w:val="2"/>
      <w:sz w:val="18"/>
      <w:szCs w:val="18"/>
      <w:lang w:val="en-US" w:eastAsia="zh-CN" w:bidi="ar-SA"/>
    </w:rPr>
  </w:style>
  <w:style w:type="character" w:customStyle="1" w:styleId="a5">
    <w:name w:val="正文文本 字符"/>
    <w:link w:val="a4"/>
    <w:autoRedefine/>
    <w:qFormat/>
    <w:rPr>
      <w:lang w:val="en-US" w:eastAsia="zh-CN"/>
    </w:rPr>
  </w:style>
  <w:style w:type="character" w:customStyle="1" w:styleId="byline1">
    <w:name w:val="byline1"/>
    <w:autoRedefine/>
    <w:qFormat/>
    <w:rPr>
      <w:color w:val="408080"/>
      <w:sz w:val="32"/>
      <w:szCs w:val="32"/>
    </w:rPr>
  </w:style>
  <w:style w:type="character" w:customStyle="1" w:styleId="Hyperlink0">
    <w:name w:val="Hyperlink.0"/>
    <w:autoRedefine/>
    <w:qFormat/>
    <w:rPr>
      <w:rFonts w:ascii="DFKai-SB" w:eastAsia="DFKai-SB" w:hAnsi="DFKai-SB" w:cs="DFKai-SB"/>
      <w:sz w:val="22"/>
      <w:szCs w:val="22"/>
      <w:lang w:val="zh-TW" w:eastAsia="zh-TW"/>
    </w:rPr>
  </w:style>
  <w:style w:type="character" w:customStyle="1" w:styleId="aff1">
    <w:name w:val="尾注文本 字符"/>
    <w:autoRedefine/>
    <w:qFormat/>
    <w:rPr>
      <w:kern w:val="2"/>
      <w:sz w:val="21"/>
      <w:szCs w:val="24"/>
    </w:rPr>
  </w:style>
  <w:style w:type="character" w:customStyle="1" w:styleId="aff2">
    <w:name w:val="脚注文本 字符"/>
    <w:autoRedefine/>
    <w:uiPriority w:val="99"/>
    <w:qFormat/>
    <w:rPr>
      <w:sz w:val="20"/>
      <w:szCs w:val="20"/>
    </w:rPr>
  </w:style>
  <w:style w:type="paragraph" w:customStyle="1" w:styleId="aff3">
    <w:name w:val="注文"/>
    <w:basedOn w:val="a"/>
    <w:autoRedefine/>
    <w:qFormat/>
    <w:pPr>
      <w:ind w:leftChars="405" w:left="1155" w:hangingChars="10" w:hanging="21"/>
    </w:pPr>
    <w:rPr>
      <w:rFonts w:ascii="Calibri" w:hAnsi="Calibri"/>
      <w:color w:val="92D050"/>
      <w:sz w:val="21"/>
      <w:szCs w:val="21"/>
    </w:rPr>
  </w:style>
  <w:style w:type="paragraph" w:customStyle="1" w:styleId="aff4">
    <w:name w:val="小標"/>
    <w:basedOn w:val="a"/>
    <w:autoRedefine/>
    <w:qFormat/>
    <w:pPr>
      <w:ind w:leftChars="53" w:left="708" w:hangingChars="200" w:hanging="560"/>
    </w:pPr>
    <w:rPr>
      <w:rFonts w:ascii="Calibri" w:hAnsi="Calibri"/>
      <w:sz w:val="21"/>
      <w:szCs w:val="24"/>
    </w:rPr>
  </w:style>
  <w:style w:type="character" w:customStyle="1" w:styleId="a7">
    <w:name w:val="日期 字符"/>
    <w:link w:val="a6"/>
    <w:autoRedefine/>
    <w:uiPriority w:val="99"/>
    <w:semiHidden/>
    <w:qFormat/>
    <w:rPr>
      <w:rFonts w:ascii="宋体" w:hAnsi="宋体"/>
      <w:kern w:val="2"/>
      <w:sz w:val="24"/>
      <w:szCs w:val="22"/>
    </w:rPr>
  </w:style>
  <w:style w:type="character" w:customStyle="1" w:styleId="Char5">
    <w:name w:val="尾注文本 Char"/>
    <w:autoRedefine/>
    <w:uiPriority w:val="99"/>
    <w:qFormat/>
    <w:rPr>
      <w:kern w:val="2"/>
      <w:sz w:val="21"/>
      <w:szCs w:val="24"/>
    </w:rPr>
  </w:style>
  <w:style w:type="character" w:customStyle="1" w:styleId="fontstyle01">
    <w:name w:val="fontstyle01"/>
    <w:basedOn w:val="a0"/>
    <w:autoRedefine/>
    <w:qFormat/>
    <w:rPr>
      <w:rFonts w:ascii="TimesNewRomanPS-BoldMT" w:hAnsi="TimesNewRomanPS-BoldMT" w:hint="default"/>
      <w:b/>
      <w:bCs/>
      <w:color w:val="000000"/>
      <w:sz w:val="36"/>
      <w:szCs w:val="36"/>
    </w:rPr>
  </w:style>
  <w:style w:type="character" w:customStyle="1" w:styleId="fontstyle11">
    <w:name w:val="fontstyle11"/>
    <w:basedOn w:val="a0"/>
    <w:autoRedefine/>
    <w:qFormat/>
    <w:rPr>
      <w:rFonts w:ascii="宋体" w:eastAsia="宋体" w:hAnsi="宋体" w:hint="eastAsia"/>
      <w:color w:val="000000"/>
      <w:sz w:val="36"/>
      <w:szCs w:val="36"/>
    </w:rPr>
  </w:style>
  <w:style w:type="character" w:customStyle="1" w:styleId="fontstyle21">
    <w:name w:val="fontstyle21"/>
    <w:basedOn w:val="a0"/>
    <w:autoRedefine/>
    <w:qFormat/>
    <w:rPr>
      <w:rFonts w:ascii="Batang" w:eastAsia="Batang" w:hint="eastAsia"/>
      <w:color w:val="000000"/>
      <w:sz w:val="24"/>
      <w:szCs w:val="24"/>
    </w:rPr>
  </w:style>
  <w:style w:type="character" w:customStyle="1" w:styleId="fontstyle31">
    <w:name w:val="fontstyle31"/>
    <w:basedOn w:val="a0"/>
    <w:autoRedefine/>
    <w:qFormat/>
    <w:rPr>
      <w:rFonts w:ascii="New Gulim" w:hAnsi="New Gulim" w:hint="default"/>
      <w:color w:val="000000"/>
      <w:sz w:val="24"/>
      <w:szCs w:val="24"/>
    </w:rPr>
  </w:style>
  <w:style w:type="character" w:customStyle="1" w:styleId="aff5">
    <w:name w:val="控呇湮佽恅苤蚼 红色"/>
    <w:basedOn w:val="a0"/>
    <w:autoRedefine/>
    <w:qFormat/>
    <w:rPr>
      <w:rFonts w:ascii="控呇湮佽恅苤蚼" w:eastAsia="控呇湮佽恅苤蚼" w:hAnsi="控呇湮佽恅苤蚼"/>
      <w:color w:val="FF0000"/>
    </w:rPr>
  </w:style>
  <w:style w:type="paragraph" w:customStyle="1" w:styleId="Char11">
    <w:name w:val="Char11"/>
    <w:basedOn w:val="a"/>
    <w:autoRedefine/>
    <w:qFormat/>
    <w:rPr>
      <w:rFonts w:ascii="Tahoma" w:hAnsi="Tahoma"/>
      <w:szCs w:val="20"/>
    </w:rPr>
  </w:style>
  <w:style w:type="character" w:customStyle="1" w:styleId="af2">
    <w:name w:val="标题 字符"/>
    <w:basedOn w:val="a0"/>
    <w:link w:val="af1"/>
    <w:autoRedefine/>
    <w:uiPriority w:val="10"/>
    <w:qFormat/>
    <w:rPr>
      <w:rFonts w:asciiTheme="majorHAnsi" w:hAnsiTheme="majorHAnsi" w:cstheme="majorBidi"/>
      <w:b/>
      <w:bCs/>
      <w:kern w:val="2"/>
      <w:sz w:val="32"/>
      <w:szCs w:val="32"/>
    </w:rPr>
  </w:style>
  <w:style w:type="character" w:customStyle="1" w:styleId="16">
    <w:name w:val="未处理的提及1"/>
    <w:basedOn w:val="a0"/>
    <w:autoRedefine/>
    <w:uiPriority w:val="99"/>
    <w:semiHidden/>
    <w:unhideWhenUsed/>
    <w:qFormat/>
    <w:rPr>
      <w:color w:val="605E5C"/>
      <w:shd w:val="clear" w:color="auto" w:fill="E1DFDD"/>
    </w:rPr>
  </w:style>
  <w:style w:type="character" w:customStyle="1" w:styleId="17">
    <w:name w:val="书籍标题1"/>
    <w:basedOn w:val="a0"/>
    <w:autoRedefine/>
    <w:uiPriority w:val="33"/>
    <w:qFormat/>
    <w:rPr>
      <w:b/>
      <w:bCs/>
      <w:i/>
      <w:iCs/>
      <w:spacing w:val="5"/>
    </w:rPr>
  </w:style>
  <w:style w:type="paragraph" w:customStyle="1" w:styleId="aff6">
    <w:name w:val="网文"/>
    <w:basedOn w:val="a"/>
    <w:autoRedefine/>
    <w:qFormat/>
    <w:rsid w:val="00213F19"/>
    <w:pPr>
      <w:jc w:val="center"/>
    </w:pPr>
    <w:rPr>
      <w:rFonts w:ascii="黑体" w:eastAsia="黑体" w:hAnsi="黑体" w:cs="黑体"/>
      <w:bCs/>
      <w:sz w:val="44"/>
      <w:szCs w:val="44"/>
    </w:rPr>
  </w:style>
  <w:style w:type="character" w:customStyle="1" w:styleId="40">
    <w:name w:val="标题 4 字符"/>
    <w:basedOn w:val="a0"/>
    <w:link w:val="4"/>
    <w:uiPriority w:val="9"/>
    <w:semiHidden/>
    <w:rsid w:val="00F52718"/>
    <w:rPr>
      <w:rFonts w:asciiTheme="majorHAnsi" w:eastAsiaTheme="majorEastAsia" w:hAnsiTheme="majorHAnsi" w:cstheme="majorBidi"/>
      <w:b/>
      <w:bCs/>
      <w:kern w:val="2"/>
      <w:sz w:val="28"/>
      <w:szCs w:val="28"/>
    </w:rPr>
  </w:style>
  <w:style w:type="character" w:styleId="aff7">
    <w:name w:val="Unresolved Mention"/>
    <w:basedOn w:val="a0"/>
    <w:uiPriority w:val="99"/>
    <w:semiHidden/>
    <w:unhideWhenUsed/>
    <w:rsid w:val="00BD2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EFBD1-A820-4506-B084-1F60A45B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1051</Words>
  <Characters>5991</Characters>
  <Application>Microsoft Office Word</Application>
  <DocSecurity>0</DocSecurity>
  <Lines>49</Lines>
  <Paragraphs>14</Paragraphs>
  <ScaleCrop>false</ScaleCrop>
  <Company>GWZ</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lastModifiedBy>Ruofeng Peng</cp:lastModifiedBy>
  <cp:revision>14</cp:revision>
  <dcterms:created xsi:type="dcterms:W3CDTF">2024-08-05T14:22:00Z</dcterms:created>
  <dcterms:modified xsi:type="dcterms:W3CDTF">2024-08-05T14:39:00Z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92bc014fabb3a575b39f270860e5f62b0fd6778c0862cdf2a276fa9d1efd4292</vt:lpwstr>
  </property>
  <property fmtid="{D5CDD505-2E9C-101B-9397-08002B2CF9AE}" pid="3" name="KSOProductBuildVer">
    <vt:lpwstr>2052-12.1.0.16364</vt:lpwstr>
  </property>
  <property fmtid="{D5CDD505-2E9C-101B-9397-08002B2CF9AE}" pid="4" name="ICV">
    <vt:lpwstr>547DA2F1DFF140E694DFFF69C09A3C10_13</vt:lpwstr>
  </property>
</Properties>
</file>