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D8B1FF" w14:textId="2EEAD78A" w:rsidR="00395FED" w:rsidRDefault="00352007" w:rsidP="00395FED">
      <w:pPr>
        <w:pStyle w:val="aff7"/>
        <w:rPr>
          <w:rFonts w:hint="eastAsia"/>
        </w:rPr>
      </w:pPr>
      <w:r w:rsidRPr="00352007">
        <w:rPr>
          <w:rFonts w:hint="eastAsia"/>
          <w:lang w:eastAsia="zh-TW"/>
        </w:rPr>
        <w:t>西汉中期“忘徘徊铭草叶镜”镜铭刍议</w:t>
      </w:r>
    </w:p>
    <w:p w14:paraId="6957BB45" w14:textId="77777777" w:rsidR="00395FED" w:rsidRDefault="00395FED" w:rsidP="00395FED">
      <w:pPr>
        <w:pStyle w:val="aff7"/>
        <w:rPr>
          <w:rFonts w:hint="eastAsia"/>
        </w:rPr>
      </w:pPr>
    </w:p>
    <w:p w14:paraId="4DDFC7DF" w14:textId="0C7A235A" w:rsidR="00395FED" w:rsidRDefault="00395FED" w:rsidP="00395FED">
      <w:pPr>
        <w:pStyle w:val="aff8"/>
        <w:rPr>
          <w:rFonts w:hint="eastAsia"/>
          <w:lang w:eastAsia="zh-CN"/>
        </w:rPr>
      </w:pPr>
      <w:r>
        <w:rPr>
          <w:rFonts w:hint="eastAsia"/>
          <w:lang w:eastAsia="zh-CN"/>
        </w:rPr>
        <w:t>（</w:t>
      </w:r>
      <w:r w:rsidR="00352007">
        <w:rPr>
          <w:rFonts w:hint="eastAsia"/>
          <w:lang w:eastAsia="zh-CN"/>
        </w:rPr>
        <w:t>首发</w:t>
      </w:r>
      <w:r>
        <w:rPr>
          <w:rFonts w:hint="eastAsia"/>
          <w:lang w:eastAsia="zh-CN"/>
        </w:rPr>
        <w:t>）</w:t>
      </w:r>
    </w:p>
    <w:p w14:paraId="19653482" w14:textId="7928D54E" w:rsidR="00395FED" w:rsidRDefault="00352007" w:rsidP="00395FED">
      <w:pPr>
        <w:pStyle w:val="aff8"/>
        <w:rPr>
          <w:rFonts w:hint="eastAsia"/>
          <w:lang w:eastAsia="zh-CN"/>
        </w:rPr>
      </w:pPr>
      <w:r>
        <w:rPr>
          <w:rFonts w:hint="eastAsia"/>
        </w:rPr>
        <w:t>周健</w:t>
      </w:r>
    </w:p>
    <w:p w14:paraId="5A9C1D31" w14:textId="42F08E72" w:rsidR="00395FED" w:rsidRDefault="00352007" w:rsidP="00395FED">
      <w:pPr>
        <w:pStyle w:val="aff8"/>
        <w:rPr>
          <w:rFonts w:hint="eastAsia"/>
        </w:rPr>
      </w:pPr>
      <w:r w:rsidRPr="00352007">
        <w:rPr>
          <w:rFonts w:hint="eastAsia"/>
        </w:rPr>
        <w:t>湖南省湘丝进出口有限公司</w:t>
      </w:r>
    </w:p>
    <w:p w14:paraId="00554380" w14:textId="77777777" w:rsidR="0016206B" w:rsidRDefault="0016206B" w:rsidP="00352007">
      <w:pPr>
        <w:pStyle w:val="aff4"/>
        <w:spacing w:before="540" w:after="540"/>
        <w:ind w:firstLine="496"/>
        <w:rPr>
          <w:rFonts w:hint="eastAsia"/>
        </w:rPr>
      </w:pPr>
    </w:p>
    <w:p w14:paraId="045F562C" w14:textId="1B14024C" w:rsidR="00352007" w:rsidRPr="00B62AD1" w:rsidRDefault="00352007" w:rsidP="00352007">
      <w:pPr>
        <w:pStyle w:val="aff4"/>
        <w:spacing w:before="540" w:after="540"/>
        <w:ind w:left="0" w:firstLineChars="0" w:firstLine="0"/>
        <w:rPr>
          <w:rFonts w:hint="eastAsia"/>
        </w:rPr>
      </w:pPr>
      <w:r w:rsidRPr="00B62AD1">
        <w:rPr>
          <w:rFonts w:hint="eastAsia"/>
        </w:rPr>
        <w:t>内容提要：《汉镜铭文图集》中收录一件西汉中期</w:t>
      </w:r>
      <w:r>
        <w:rPr>
          <w:rFonts w:hint="eastAsia"/>
        </w:rPr>
        <w:t>“忘徘徊铭草叶镜”，</w:t>
      </w:r>
      <w:r w:rsidRPr="00B62AD1">
        <w:rPr>
          <w:rFonts w:hint="eastAsia"/>
        </w:rPr>
        <w:t>笔者</w:t>
      </w:r>
      <w:r>
        <w:rPr>
          <w:rFonts w:hint="eastAsia"/>
        </w:rPr>
        <w:t>从铭文起止规律、铭文断句、汉字释义以及类似镜铭比对</w:t>
      </w:r>
      <w:r w:rsidR="00F74233">
        <w:rPr>
          <w:rFonts w:hint="eastAsia"/>
        </w:rPr>
        <w:t>佐证</w:t>
      </w:r>
      <w:r>
        <w:rPr>
          <w:rFonts w:hint="eastAsia"/>
        </w:rPr>
        <w:t>等方面，加以分析、考证、重新命名并</w:t>
      </w:r>
      <w:r w:rsidRPr="00B62AD1">
        <w:rPr>
          <w:rFonts w:hint="eastAsia"/>
        </w:rPr>
        <w:t>释</w:t>
      </w:r>
      <w:r>
        <w:rPr>
          <w:rFonts w:hint="eastAsia"/>
        </w:rPr>
        <w:t>文。</w:t>
      </w:r>
    </w:p>
    <w:p w14:paraId="58799825" w14:textId="77777777" w:rsidR="00352007" w:rsidRPr="00B62AD1" w:rsidRDefault="00352007" w:rsidP="00352007">
      <w:pPr>
        <w:pStyle w:val="aff4"/>
        <w:spacing w:before="540" w:after="540"/>
        <w:ind w:firstLine="496"/>
        <w:rPr>
          <w:rFonts w:hint="eastAsia"/>
        </w:rPr>
      </w:pPr>
    </w:p>
    <w:p w14:paraId="4BCEAC31" w14:textId="77777777" w:rsidR="00352007" w:rsidRPr="00B62AD1" w:rsidRDefault="00352007" w:rsidP="00352007">
      <w:pPr>
        <w:pStyle w:val="aff4"/>
        <w:spacing w:before="540" w:after="540"/>
        <w:ind w:left="0" w:firstLineChars="0" w:firstLine="0"/>
        <w:rPr>
          <w:rFonts w:hint="eastAsia"/>
        </w:rPr>
      </w:pPr>
      <w:r w:rsidRPr="00B62AD1">
        <w:rPr>
          <w:rFonts w:hint="eastAsia"/>
        </w:rPr>
        <w:t>关键词：</w:t>
      </w:r>
      <w:r>
        <w:rPr>
          <w:rFonts w:hint="eastAsia"/>
        </w:rPr>
        <w:t>草叶镜  镜铭  考释</w:t>
      </w:r>
    </w:p>
    <w:p w14:paraId="52B0AB17" w14:textId="77777777" w:rsidR="00352007" w:rsidRPr="00B62AD1" w:rsidRDefault="00352007" w:rsidP="00352007">
      <w:pPr>
        <w:pStyle w:val="aff6"/>
        <w:ind w:firstLine="560"/>
        <w:rPr>
          <w:rFonts w:hint="eastAsia"/>
        </w:rPr>
      </w:pPr>
    </w:p>
    <w:p w14:paraId="0194ED73" w14:textId="77777777" w:rsidR="00352007" w:rsidRPr="006D3B4E" w:rsidRDefault="00352007" w:rsidP="00352007">
      <w:pPr>
        <w:pStyle w:val="aff6"/>
        <w:ind w:firstLine="560"/>
        <w:rPr>
          <w:rFonts w:hint="eastAsia"/>
          <w:lang w:eastAsia="zh-TW"/>
        </w:rPr>
      </w:pPr>
      <w:r w:rsidRPr="006D3B4E">
        <w:rPr>
          <w:rFonts w:hint="eastAsia"/>
        </w:rPr>
        <w:t>草叶纹镜流行于西汉中期，究其来源，或始于战国四花叶镜；至西汉初期出现四叶蟠螭纹镜，且辅以铭文，抑或成为早期草叶纹雏形；及至西汉早期，草叶纹式样已呈等宽稻穗状；西汉中期的草叶纹姿态则愈加丰富，呈单层、两层及三层之分，同时镜铭内容也更具变化。</w:t>
      </w:r>
    </w:p>
    <w:p w14:paraId="4966072B" w14:textId="77777777" w:rsidR="00352007" w:rsidRPr="006D3B4E" w:rsidRDefault="00352007" w:rsidP="00352007">
      <w:pPr>
        <w:pStyle w:val="aff6"/>
        <w:ind w:firstLine="560"/>
        <w:rPr>
          <w:rFonts w:hint="eastAsia"/>
          <w:lang w:eastAsia="zh-TW"/>
        </w:rPr>
      </w:pPr>
    </w:p>
    <w:p w14:paraId="6A2DC929" w14:textId="2D522754" w:rsidR="00352007" w:rsidRPr="006D3B4E" w:rsidRDefault="00352007" w:rsidP="00352007">
      <w:pPr>
        <w:pStyle w:val="aff6"/>
        <w:ind w:firstLine="560"/>
        <w:rPr>
          <w:rFonts w:hint="eastAsia"/>
          <w:lang w:eastAsia="zh-TW"/>
        </w:rPr>
      </w:pPr>
      <w:r w:rsidRPr="006D3B4E">
        <w:rPr>
          <w:rFonts w:hint="eastAsia"/>
        </w:rPr>
        <w:lastRenderedPageBreak/>
        <w:t>王纲怀先生认为习惯所称之草叶纹实质应为稷纹，所谓“草叶”纹意寓“社稷”概念</w:t>
      </w:r>
      <w:r w:rsidRPr="006D3B4E">
        <w:rPr>
          <w:rStyle w:val="afd"/>
        </w:rPr>
        <w:endnoteReference w:id="1"/>
      </w:r>
      <w:r w:rsidRPr="006D3B4E">
        <w:rPr>
          <w:rFonts w:hint="eastAsia"/>
        </w:rPr>
        <w:t>，其编著的《汉镜铭文图集》（下简称《图集》）第</w:t>
      </w:r>
      <w:r w:rsidRPr="006D3B4E">
        <w:t>146</w:t>
      </w:r>
      <w:r w:rsidRPr="006D3B4E">
        <w:rPr>
          <w:rFonts w:hint="eastAsia"/>
        </w:rPr>
        <w:t>页图</w:t>
      </w:r>
      <w:r w:rsidRPr="006D3B4E">
        <w:t>139</w:t>
      </w:r>
      <w:r w:rsidRPr="006D3B4E">
        <w:rPr>
          <w:rFonts w:hint="eastAsia"/>
        </w:rPr>
        <w:t>所收录的一件草叶镜，命名为西汉中期“忘徘徊铭草叶镜”（图</w:t>
      </w:r>
      <w:r w:rsidRPr="006D3B4E">
        <w:t>1</w:t>
      </w:r>
      <w:r w:rsidRPr="006D3B4E">
        <w:rPr>
          <w:rFonts w:hint="eastAsia"/>
        </w:rPr>
        <w:t>）。其方形铭文带四隅方位有条状纹饰，铭文书体为汉篆，铭文右旋释读为“太息倚（兮），吾左房，长毋忘，忘俳（徘）佪（徊）”。其鉴评指出，此铭大意为“叹息如此命运，迫我离开妻室，长久不能忘怀，那些留恋时光”，并强调“左”有离开、疏远之意，“房”指妻室。</w:t>
      </w:r>
    </w:p>
    <w:p w14:paraId="798B10FE" w14:textId="64124033" w:rsidR="00352007" w:rsidRPr="006D3B4E" w:rsidRDefault="00F66836" w:rsidP="00352007">
      <w:pPr>
        <w:jc w:val="center"/>
        <w:rPr>
          <w:rFonts w:hint="eastAsia"/>
        </w:rPr>
      </w:pPr>
      <w:r>
        <w:rPr>
          <w:noProof/>
        </w:rPr>
        <w:lastRenderedPageBreak/>
        <w:drawing>
          <wp:inline distT="0" distB="0" distL="0" distR="0" wp14:anchorId="60AA5700" wp14:editId="7F453917">
            <wp:extent cx="5040000" cy="5040000"/>
            <wp:effectExtent l="0" t="0" r="8255" b="8255"/>
            <wp:docPr id="10413484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6717DE13" w14:textId="77777777" w:rsidR="00352007" w:rsidRPr="006D3B4E" w:rsidRDefault="00352007" w:rsidP="00352007">
      <w:pPr>
        <w:pStyle w:val="aff4"/>
        <w:spacing w:before="540" w:after="540"/>
        <w:ind w:left="0" w:firstLineChars="0" w:firstLine="0"/>
        <w:jc w:val="center"/>
        <w:rPr>
          <w:rFonts w:hint="eastAsia"/>
        </w:rPr>
      </w:pPr>
      <w:r w:rsidRPr="006D3B4E">
        <w:rPr>
          <w:rFonts w:hint="eastAsia"/>
        </w:rPr>
        <w:t>图</w:t>
      </w:r>
      <w:r w:rsidRPr="006D3B4E">
        <w:t xml:space="preserve">1 </w:t>
      </w:r>
      <w:r w:rsidRPr="006D3B4E">
        <w:rPr>
          <w:rFonts w:hint="eastAsia"/>
        </w:rPr>
        <w:t>西汉中期“忘徘徊铭草叶镜”</w:t>
      </w:r>
    </w:p>
    <w:p w14:paraId="19AF7E35" w14:textId="77777777" w:rsidR="00352007" w:rsidRPr="006D3B4E" w:rsidRDefault="00352007" w:rsidP="00352007">
      <w:pPr>
        <w:pStyle w:val="aff4"/>
        <w:spacing w:before="540" w:after="540"/>
        <w:ind w:left="0" w:firstLineChars="0" w:firstLine="0"/>
        <w:jc w:val="center"/>
        <w:rPr>
          <w:rFonts w:hint="eastAsia"/>
        </w:rPr>
      </w:pPr>
      <w:r w:rsidRPr="006D3B4E">
        <w:rPr>
          <w:rFonts w:hint="eastAsia"/>
        </w:rPr>
        <w:t>直径</w:t>
      </w:r>
      <w:r w:rsidRPr="006D3B4E">
        <w:t>13.6</w:t>
      </w:r>
      <w:r w:rsidRPr="006D3B4E">
        <w:rPr>
          <w:rFonts w:hint="eastAsia"/>
        </w:rPr>
        <w:t>厘米，重量</w:t>
      </w:r>
      <w:r w:rsidRPr="006D3B4E">
        <w:t>2</w:t>
      </w:r>
      <w:r w:rsidRPr="006D3B4E">
        <w:rPr>
          <w:rFonts w:hint="eastAsia"/>
        </w:rPr>
        <w:t>5</w:t>
      </w:r>
      <w:r w:rsidRPr="006D3B4E">
        <w:t>0</w:t>
      </w:r>
      <w:r w:rsidRPr="006D3B4E">
        <w:rPr>
          <w:rFonts w:hint="eastAsia"/>
        </w:rPr>
        <w:t>克，</w:t>
      </w:r>
      <w:r w:rsidRPr="006D3B4E">
        <w:t>m</w:t>
      </w:r>
      <w:r w:rsidRPr="006D3B4E">
        <w:rPr>
          <w:rFonts w:hint="eastAsia"/>
        </w:rPr>
        <w:t>值1.72克</w:t>
      </w:r>
      <w:r w:rsidRPr="006D3B4E">
        <w:t>/</w:t>
      </w:r>
      <w:r w:rsidRPr="006D3B4E">
        <w:rPr>
          <w:rFonts w:hint="eastAsia"/>
        </w:rPr>
        <w:t>平方厘米</w:t>
      </w:r>
    </w:p>
    <w:p w14:paraId="7C898207" w14:textId="77777777" w:rsidR="00352007" w:rsidRPr="006D3B4E" w:rsidRDefault="00352007" w:rsidP="00352007">
      <w:pPr>
        <w:pStyle w:val="aff6"/>
        <w:ind w:firstLine="560"/>
        <w:rPr>
          <w:rFonts w:hint="eastAsia"/>
        </w:rPr>
      </w:pPr>
    </w:p>
    <w:p w14:paraId="424E5163" w14:textId="77777777" w:rsidR="00352007" w:rsidRPr="006D3B4E" w:rsidRDefault="00352007" w:rsidP="00352007">
      <w:pPr>
        <w:pStyle w:val="aff6"/>
        <w:ind w:firstLine="560"/>
        <w:rPr>
          <w:rFonts w:hint="eastAsia"/>
          <w:lang w:eastAsia="zh-TW"/>
        </w:rPr>
      </w:pPr>
      <w:r w:rsidRPr="006D3B4E">
        <w:rPr>
          <w:rFonts w:hint="eastAsia"/>
        </w:rPr>
        <w:t>不难看出，《图集》对此镜铭的释读颇为重视，该镜虽形制普通，惟铭文罕见，或为孤例；又因铭文间并无起止符，难免导致断句和释</w:t>
      </w:r>
      <w:r w:rsidRPr="006D3B4E">
        <w:rPr>
          <w:rFonts w:hint="eastAsia"/>
        </w:rPr>
        <w:lastRenderedPageBreak/>
        <w:t>读上的某种困难。释文从“太”字起始，三言成句，基本符合汉镜铭文的规律，但词句显然拗口，且欠缺抑扬顿挫的节奏韵律之美。为了让读者读懂晦涩难懂的古文，“左房”两字还重点予以拆解与释读，可谓用意良苦。然而，笔者虽反复吟诵，仍是不得要领，除“吾左房”外，“忘徘徊”的释读也是不知所云。</w:t>
      </w:r>
    </w:p>
    <w:p w14:paraId="51950CC5" w14:textId="77777777" w:rsidR="00352007" w:rsidRPr="006D3B4E" w:rsidRDefault="00352007" w:rsidP="00352007">
      <w:pPr>
        <w:pStyle w:val="aff6"/>
        <w:ind w:firstLine="560"/>
        <w:rPr>
          <w:rFonts w:hint="eastAsia"/>
          <w:lang w:eastAsia="zh-TW"/>
        </w:rPr>
      </w:pPr>
    </w:p>
    <w:p w14:paraId="5E17B82F" w14:textId="3AE6FF86" w:rsidR="00352007" w:rsidRPr="006D3B4E" w:rsidRDefault="00352007" w:rsidP="00352007">
      <w:pPr>
        <w:pStyle w:val="aff6"/>
        <w:ind w:firstLine="560"/>
        <w:rPr>
          <w:rFonts w:hint="eastAsia"/>
          <w:lang w:eastAsia="zh-TW"/>
        </w:rPr>
      </w:pPr>
      <w:r w:rsidRPr="006D3B4E">
        <w:rPr>
          <w:rFonts w:hint="eastAsia"/>
        </w:rPr>
        <w:t>中国文字源于象形，多有引申之意，此镜铭文字数虽简，却立意纷繁。唯有对字句正确加以排序、断句，才可能得到明白无误的释读。从这个角度来说，古文到现代汉语，也需要符合“信、达、雅”的翻译标准，而达到如此效果需要有适当的条件来“复古”，</w:t>
      </w:r>
      <w:r w:rsidR="00F74233">
        <w:rPr>
          <w:rFonts w:hint="eastAsia"/>
        </w:rPr>
        <w:t>而不是望文生义</w:t>
      </w:r>
      <w:r w:rsidRPr="006D3B4E">
        <w:rPr>
          <w:rFonts w:hint="eastAsia"/>
        </w:rPr>
        <w:t>，一味地寻求自圆其说。</w:t>
      </w:r>
    </w:p>
    <w:p w14:paraId="4F01BC03" w14:textId="77777777" w:rsidR="00352007" w:rsidRPr="006D3B4E" w:rsidRDefault="00352007" w:rsidP="00352007">
      <w:pPr>
        <w:pStyle w:val="aff6"/>
        <w:ind w:firstLine="560"/>
        <w:rPr>
          <w:rFonts w:hint="eastAsia"/>
          <w:lang w:eastAsia="zh-TW"/>
        </w:rPr>
      </w:pPr>
    </w:p>
    <w:p w14:paraId="1096B03C" w14:textId="77777777" w:rsidR="00352007" w:rsidRPr="006D3B4E" w:rsidRDefault="00352007" w:rsidP="00352007">
      <w:pPr>
        <w:pStyle w:val="aff6"/>
        <w:ind w:firstLine="560"/>
        <w:rPr>
          <w:rFonts w:hint="eastAsia"/>
          <w:lang w:eastAsia="zh-TW"/>
        </w:rPr>
      </w:pPr>
      <w:r w:rsidRPr="006D3B4E">
        <w:rPr>
          <w:rFonts w:hint="eastAsia"/>
        </w:rPr>
        <w:t>释读此件草叶镜铭文，笔者是从四个方面加以思考的。</w:t>
      </w:r>
    </w:p>
    <w:p w14:paraId="7FF3ABE9" w14:textId="77777777" w:rsidR="00352007" w:rsidRPr="006D3B4E" w:rsidRDefault="00352007" w:rsidP="00352007">
      <w:pPr>
        <w:pStyle w:val="aff6"/>
        <w:ind w:firstLine="560"/>
        <w:rPr>
          <w:rFonts w:hint="eastAsia"/>
          <w:lang w:eastAsia="zh-TW"/>
        </w:rPr>
      </w:pPr>
    </w:p>
    <w:p w14:paraId="4216F9BD" w14:textId="77777777" w:rsidR="00352007" w:rsidRPr="006D3B4E" w:rsidRDefault="00352007" w:rsidP="00352007">
      <w:pPr>
        <w:pStyle w:val="aff6"/>
        <w:ind w:firstLine="560"/>
        <w:rPr>
          <w:rFonts w:hint="eastAsia"/>
        </w:rPr>
      </w:pPr>
      <w:r w:rsidRPr="006D3B4E">
        <w:rPr>
          <w:rFonts w:hint="eastAsia"/>
        </w:rPr>
        <w:t>其一，三言铭或四言铭的判定。</w:t>
      </w:r>
    </w:p>
    <w:p w14:paraId="06779750" w14:textId="77777777" w:rsidR="00352007" w:rsidRPr="006D3B4E" w:rsidRDefault="00352007" w:rsidP="00352007">
      <w:pPr>
        <w:pStyle w:val="aff6"/>
        <w:ind w:firstLine="560"/>
        <w:rPr>
          <w:rFonts w:hint="eastAsia"/>
        </w:rPr>
      </w:pPr>
    </w:p>
    <w:p w14:paraId="34F48EC3" w14:textId="77777777" w:rsidR="00352007" w:rsidRPr="006D3B4E" w:rsidRDefault="00352007" w:rsidP="00352007">
      <w:pPr>
        <w:pStyle w:val="aff6"/>
        <w:ind w:firstLine="560"/>
        <w:rPr>
          <w:rFonts w:hint="eastAsia"/>
          <w:lang w:eastAsia="zh-TW"/>
        </w:rPr>
      </w:pPr>
      <w:r w:rsidRPr="006D3B4E">
        <w:rPr>
          <w:rFonts w:hint="eastAsia"/>
        </w:rPr>
        <w:t>西汉时期的镜铭，三言铭朗朗上口，确乎常见。如《图集》上册第</w:t>
      </w:r>
      <w:r w:rsidRPr="006D3B4E">
        <w:t>059</w:t>
      </w:r>
      <w:r w:rsidRPr="006D3B4E">
        <w:rPr>
          <w:rFonts w:hint="eastAsia"/>
        </w:rPr>
        <w:t>页图</w:t>
      </w:r>
      <w:r w:rsidRPr="006D3B4E">
        <w:t>54</w:t>
      </w:r>
      <w:r w:rsidRPr="006D3B4E">
        <w:rPr>
          <w:rFonts w:hint="eastAsia"/>
        </w:rPr>
        <w:t>西汉早期上东相铭纯文连弧镜，其铭文为“上东相（厢），</w:t>
      </w:r>
      <w:r w:rsidRPr="006D3B4E">
        <w:rPr>
          <w:rFonts w:hint="eastAsia"/>
        </w:rPr>
        <w:lastRenderedPageBreak/>
        <w:t>入曲房，诸君卿，壹行觞”（原释读从“诸”字起，导致语境混乱，鹏宇先生《汉镜铭文汇释》（下简称《汇释》）第</w:t>
      </w:r>
      <w:r w:rsidRPr="006D3B4E">
        <w:t>052</w:t>
      </w:r>
      <w:r w:rsidRPr="006D3B4E">
        <w:rPr>
          <w:rFonts w:hint="eastAsia"/>
        </w:rPr>
        <w:t>页编号</w:t>
      </w:r>
      <w:r w:rsidRPr="006D3B4E">
        <w:t>0300</w:t>
      </w:r>
      <w:r w:rsidRPr="006D3B4E">
        <w:rPr>
          <w:rFonts w:hint="eastAsia"/>
        </w:rPr>
        <w:t>予以调整，甚是）；实际上，《图集》上册第</w:t>
      </w:r>
      <w:r w:rsidRPr="006D3B4E">
        <w:t>194</w:t>
      </w:r>
      <w:r w:rsidRPr="006D3B4E">
        <w:rPr>
          <w:rFonts w:hint="eastAsia"/>
        </w:rPr>
        <w:t>页图</w:t>
      </w:r>
      <w:r w:rsidRPr="006D3B4E">
        <w:t>187</w:t>
      </w:r>
      <w:r w:rsidRPr="006D3B4E">
        <w:rPr>
          <w:rFonts w:hint="eastAsia"/>
        </w:rPr>
        <w:t>西汉中期上高堂铭草叶镜之铭文“上高堂，临东相（厢），芋（竽）瑟会，酒食芳”，其语境语意与前者颇为相仿，断句及排序无可挑剔，故前者之误或疏忽所致。</w:t>
      </w:r>
    </w:p>
    <w:p w14:paraId="2515993F" w14:textId="77777777" w:rsidR="00352007" w:rsidRPr="006D3B4E" w:rsidRDefault="00352007" w:rsidP="00352007">
      <w:pPr>
        <w:pStyle w:val="aff6"/>
        <w:ind w:firstLine="560"/>
        <w:rPr>
          <w:rFonts w:hint="eastAsia"/>
          <w:lang w:eastAsia="zh-TW"/>
        </w:rPr>
      </w:pPr>
    </w:p>
    <w:p w14:paraId="48A4C786" w14:textId="77777777" w:rsidR="00352007" w:rsidRPr="006D3B4E" w:rsidRDefault="00352007" w:rsidP="00352007">
      <w:pPr>
        <w:pStyle w:val="aff6"/>
        <w:ind w:firstLine="560"/>
        <w:rPr>
          <w:rFonts w:hint="eastAsia"/>
          <w:lang w:eastAsia="zh-TW"/>
        </w:rPr>
      </w:pPr>
      <w:r w:rsidRPr="006D3B4E">
        <w:rPr>
          <w:rFonts w:hint="eastAsia"/>
        </w:rPr>
        <w:t>四言铭在西汉铭文镜中则更为常见，诸如耳熟能详的“见日之光，长毋相忘”之句，存世颇丰。至于其它多字组句的铭文，亦不乏见，如广为人知的昭明镜，铭文以“内清质以昭明”</w:t>
      </w:r>
      <w:r w:rsidRPr="006D3B4E">
        <w:t xml:space="preserve"> </w:t>
      </w:r>
      <w:r w:rsidRPr="006D3B4E">
        <w:rPr>
          <w:rFonts w:hint="eastAsia"/>
        </w:rPr>
        <w:t>起句；另有三言、四言及至七言铭混搭的情况，如“有君子之方，视父如帝，视母如王，爱其弟，敬其兄，忠信以为常”等，在此且不多叙。</w:t>
      </w:r>
    </w:p>
    <w:p w14:paraId="74873E03" w14:textId="77777777" w:rsidR="00352007" w:rsidRPr="006D3B4E" w:rsidRDefault="00352007" w:rsidP="00352007">
      <w:pPr>
        <w:pStyle w:val="aff6"/>
        <w:ind w:firstLine="560"/>
        <w:rPr>
          <w:rFonts w:hint="eastAsia"/>
          <w:lang w:eastAsia="zh-TW"/>
        </w:rPr>
      </w:pPr>
    </w:p>
    <w:p w14:paraId="0362ED3C" w14:textId="77777777" w:rsidR="00352007" w:rsidRPr="006D3B4E" w:rsidRDefault="00352007" w:rsidP="00352007">
      <w:pPr>
        <w:pStyle w:val="aff6"/>
        <w:ind w:firstLine="560"/>
        <w:rPr>
          <w:rFonts w:hint="eastAsia"/>
        </w:rPr>
      </w:pPr>
      <w:r w:rsidRPr="006D3B4E">
        <w:rPr>
          <w:rFonts w:hint="eastAsia"/>
        </w:rPr>
        <w:t>“忘徘徊铭草叶镜”铭文断句的情形，《图集》采用了三言铭加以释读，表述的释意是极有看点的。《汇释》则讨论了另一种情形，其释文为混搭型，断句为“俳（徘）佪（徊）太息倚（兮）吾左房，长毋忘忘”，简注中称镜铭所描述的画面，与另一种西汉镜铭“君忘忘而失志兮”相类，并指出此镜中“忘忘”也不排除为“相忘”之误</w:t>
      </w:r>
      <w:r w:rsidRPr="006D3B4E">
        <w:rPr>
          <w:rStyle w:val="afd"/>
        </w:rPr>
        <w:lastRenderedPageBreak/>
        <w:endnoteReference w:id="2"/>
      </w:r>
      <w:r w:rsidRPr="006D3B4E">
        <w:rPr>
          <w:rFonts w:hint="eastAsia"/>
        </w:rPr>
        <w:t>。从形式上看，释文的文辞较之《图集》更为顺畅达意，但有趣的是，《汇释》仍将“倚”字释读成“兮”作语气词用。这无疑导致整个铭文在结构上虽有重大变化，字与词的属性也相应改变，但关键词句处仍与《图集》无异。</w:t>
      </w:r>
    </w:p>
    <w:p w14:paraId="0533B8E5" w14:textId="77777777" w:rsidR="00352007" w:rsidRPr="006D3B4E" w:rsidRDefault="00352007" w:rsidP="00352007">
      <w:pPr>
        <w:pStyle w:val="aff6"/>
        <w:ind w:firstLine="560"/>
        <w:rPr>
          <w:rFonts w:hint="eastAsia"/>
        </w:rPr>
      </w:pPr>
    </w:p>
    <w:p w14:paraId="2C48CF1B" w14:textId="2E0938AC" w:rsidR="00352007" w:rsidRPr="006D3B4E" w:rsidRDefault="00352007" w:rsidP="00352007">
      <w:pPr>
        <w:pStyle w:val="aff6"/>
        <w:ind w:firstLine="560"/>
        <w:rPr>
          <w:rFonts w:hint="eastAsia"/>
          <w:lang w:eastAsia="zh-TW"/>
        </w:rPr>
      </w:pPr>
      <w:r w:rsidRPr="006D3B4E">
        <w:rPr>
          <w:rFonts w:hint="eastAsia"/>
        </w:rPr>
        <w:t>具体而言，西汉早期铭文词句深受楚风影响，“倚”字作为语气词是可行的。《图集》上册第193页图186西汉中期伏念所驩铭草叶镜也提供了一个示例，其铭文曰“伏念所驩（欢）猗（兮）无穷时，长毋相忘猗（兮）久相思”（本文采用《汇释》释文排序，然其“猗”字释为“旖”也</w:t>
      </w:r>
      <w:r w:rsidRPr="006D3B4E">
        <w:rPr>
          <w:rStyle w:val="afd"/>
        </w:rPr>
        <w:endnoteReference w:id="3"/>
      </w:r>
      <w:r w:rsidRPr="006D3B4E">
        <w:rPr>
          <w:rFonts w:hint="eastAsia"/>
        </w:rPr>
        <w:t>，由此可知“猗”、“旖”、“倚”通假为“兮”，均有被学界采用的例子，以期铭文更具韵律及美感）。</w:t>
      </w:r>
      <w:r w:rsidR="001B0554">
        <w:rPr>
          <w:rFonts w:hint="eastAsia"/>
        </w:rPr>
        <w:t>既</w:t>
      </w:r>
      <w:r w:rsidRPr="006D3B4E">
        <w:rPr>
          <w:rFonts w:hint="eastAsia"/>
        </w:rPr>
        <w:t>如此，则其后“吾左房”三铭必然是整个文句的重点，且应有完整、清晰、通顺的释意，但鹏宇先生并未诉诸笔墨加以点评，可见存在困顿之处。笔者也因此冒昧揣测，其或是有意忽略、以缺待补，或是默认《图集》的鉴评意见。及至后句，“长毋忘忘”的“忘忘”也显然与“君忘忘”并非相类，“君忘忘”一说乃着眼于描述人的精神面貌或心理层面的状态，但此镜镜铭是描述人的动作行为，所以笔者更愿意接受“相忘”之误一说。另外值得注意的是，在方形界格铭文的呈现方式中，无论旋读</w:t>
      </w:r>
      <w:r w:rsidRPr="006D3B4E">
        <w:rPr>
          <w:rFonts w:hint="eastAsia"/>
        </w:rPr>
        <w:lastRenderedPageBreak/>
        <w:t>往左或右，铭文首字通常有规律地排在顶格处，而《汇释》释文的首字是“俳”，列在“忘”字之后，这并非常见的情形。</w:t>
      </w:r>
    </w:p>
    <w:p w14:paraId="003E1535" w14:textId="77777777" w:rsidR="00352007" w:rsidRPr="006D3B4E" w:rsidRDefault="00352007" w:rsidP="00352007">
      <w:pPr>
        <w:pStyle w:val="aff6"/>
        <w:ind w:firstLine="560"/>
        <w:rPr>
          <w:rFonts w:hint="eastAsia"/>
          <w:lang w:eastAsia="zh-TW"/>
        </w:rPr>
      </w:pPr>
    </w:p>
    <w:p w14:paraId="68C02FEC" w14:textId="77777777" w:rsidR="00352007" w:rsidRPr="006D3B4E" w:rsidRDefault="00352007" w:rsidP="00352007">
      <w:pPr>
        <w:pStyle w:val="aff6"/>
        <w:ind w:firstLine="560"/>
        <w:rPr>
          <w:rFonts w:hint="eastAsia"/>
          <w:lang w:eastAsia="zh-TW"/>
        </w:rPr>
      </w:pPr>
      <w:r w:rsidRPr="006D3B4E">
        <w:rPr>
          <w:rFonts w:hint="eastAsia"/>
        </w:rPr>
        <w:t>基于以上分析，笔者更愿采用四言铭方式释读，十二铭以四言断句正好合为三句，理想的释文为“长毋忘忘，俳佪大息，倚吾左房”。前两句易于理解：虽古人常以叠字吟诵来表达更为贴切、细腻的情感，但“长毋忘忘”更可能就是“相忘”之误，且无关宏旨；至于“俳佪大息”一句，“俳佪”即徘徊，“大息”即“太息”，也即“叹息”之意，坐立不安、徘徊又叹息，这种因相思之苦导致的行为举止跃然而出、形象生动。如此，整个铭文的重点和难点就在“倚吾左房”一句了。</w:t>
      </w:r>
    </w:p>
    <w:p w14:paraId="2FFB6E3E" w14:textId="77777777" w:rsidR="00352007" w:rsidRPr="006D3B4E" w:rsidRDefault="00352007" w:rsidP="00352007">
      <w:pPr>
        <w:pStyle w:val="aff6"/>
        <w:ind w:firstLine="560"/>
        <w:rPr>
          <w:rFonts w:hint="eastAsia"/>
          <w:lang w:eastAsia="zh-TW"/>
        </w:rPr>
      </w:pPr>
    </w:p>
    <w:p w14:paraId="5BC10BE6" w14:textId="77777777" w:rsidR="00352007" w:rsidRPr="006D3B4E" w:rsidRDefault="00352007" w:rsidP="00352007">
      <w:pPr>
        <w:pStyle w:val="aff6"/>
        <w:ind w:firstLine="560"/>
        <w:rPr>
          <w:rFonts w:hint="eastAsia"/>
          <w:lang w:eastAsia="zh-TW"/>
        </w:rPr>
      </w:pPr>
      <w:r w:rsidRPr="006D3B4E">
        <w:rPr>
          <w:rFonts w:hint="eastAsia"/>
        </w:rPr>
        <w:t>其二，汉字的基本释义。</w:t>
      </w:r>
    </w:p>
    <w:p w14:paraId="17F26C6B" w14:textId="77777777" w:rsidR="00352007" w:rsidRPr="006D3B4E" w:rsidRDefault="00352007" w:rsidP="00352007">
      <w:pPr>
        <w:pStyle w:val="aff6"/>
        <w:ind w:firstLine="560"/>
        <w:rPr>
          <w:rFonts w:hint="eastAsia"/>
          <w:lang w:eastAsia="zh-TW"/>
        </w:rPr>
      </w:pPr>
    </w:p>
    <w:p w14:paraId="4A3613FF" w14:textId="77777777" w:rsidR="00352007" w:rsidRPr="006D3B4E" w:rsidRDefault="00352007" w:rsidP="00352007">
      <w:pPr>
        <w:pStyle w:val="aff6"/>
        <w:ind w:firstLine="560"/>
        <w:rPr>
          <w:rFonts w:hint="eastAsia"/>
          <w:lang w:eastAsia="zh-TW"/>
        </w:rPr>
      </w:pPr>
      <w:r w:rsidRPr="006D3B4E">
        <w:rPr>
          <w:rFonts w:hint="eastAsia"/>
        </w:rPr>
        <w:t>倚，《说文解字》曰“依也”，表人有所依靠之状；《史记·刺客列传》有“倚柱而笑”；《六书故》曰“偏颇、依倚，声义近而微不同。颇甚于偏，倚力于依”。</w:t>
      </w:r>
    </w:p>
    <w:p w14:paraId="17A9F049" w14:textId="77777777" w:rsidR="00352007" w:rsidRPr="006D3B4E" w:rsidRDefault="00352007" w:rsidP="00352007">
      <w:pPr>
        <w:pStyle w:val="aff6"/>
        <w:ind w:firstLine="560"/>
        <w:rPr>
          <w:rFonts w:hint="eastAsia"/>
          <w:lang w:eastAsia="zh-TW"/>
        </w:rPr>
      </w:pPr>
    </w:p>
    <w:p w14:paraId="6D73E168" w14:textId="77777777" w:rsidR="00352007" w:rsidRPr="006D3B4E" w:rsidRDefault="00352007" w:rsidP="00352007">
      <w:pPr>
        <w:pStyle w:val="aff6"/>
        <w:ind w:firstLine="560"/>
        <w:rPr>
          <w:rFonts w:hint="eastAsia"/>
          <w:lang w:eastAsia="zh-TW"/>
        </w:rPr>
      </w:pPr>
      <w:r w:rsidRPr="006D3B4E">
        <w:rPr>
          <w:rFonts w:hint="eastAsia"/>
        </w:rPr>
        <w:lastRenderedPageBreak/>
        <w:t>吾，《说文解字》曰“我，自称也”；《论语》中“吾日三省吾身”，前者指代自己，后者表示“我的”，这种用法在先秦典籍中尤为普遍。</w:t>
      </w:r>
    </w:p>
    <w:p w14:paraId="119B382A" w14:textId="77777777" w:rsidR="00352007" w:rsidRPr="006D3B4E" w:rsidRDefault="00352007" w:rsidP="00352007">
      <w:pPr>
        <w:pStyle w:val="aff6"/>
        <w:ind w:firstLine="560"/>
        <w:rPr>
          <w:rFonts w:hint="eastAsia"/>
          <w:lang w:eastAsia="zh-TW"/>
        </w:rPr>
      </w:pPr>
    </w:p>
    <w:p w14:paraId="0AC64D99" w14:textId="77777777" w:rsidR="00352007" w:rsidRPr="006D3B4E" w:rsidRDefault="00352007" w:rsidP="00352007">
      <w:pPr>
        <w:pStyle w:val="aff6"/>
        <w:ind w:firstLine="560"/>
        <w:rPr>
          <w:rFonts w:hint="eastAsia"/>
          <w:lang w:eastAsia="zh-TW"/>
        </w:rPr>
      </w:pPr>
      <w:r w:rsidRPr="006D3B4E">
        <w:rPr>
          <w:rFonts w:hint="eastAsia"/>
        </w:rPr>
        <w:t>左，《说文解字》曰“手相左助也，从工，从口”，暗指手（工）与口合作互助之意；《唐风·有杕之杜》曰“有杕之杜，生于道左”，指面向南时东边为左，面向北时西边为左；《疏》曰“人有左右，右便而左不便。故以所助者为右，不助者为左”；《增韵》曰“左，谪官为左迁。自汉起至唐，亦谓去朝廷为州县曰左迁</w:t>
      </w:r>
      <w:r w:rsidRPr="006D3B4E">
        <w:t>”</w:t>
      </w:r>
      <w:r w:rsidRPr="006D3B4E">
        <w:rPr>
          <w:rFonts w:hint="eastAsia"/>
        </w:rPr>
        <w:t>；《史记•魏世家》曰“张仪相，必右秦而左魏”，意为见外、疏远。</w:t>
      </w:r>
    </w:p>
    <w:p w14:paraId="749B8BBE" w14:textId="77777777" w:rsidR="00352007" w:rsidRPr="006D3B4E" w:rsidRDefault="00352007" w:rsidP="00352007">
      <w:pPr>
        <w:pStyle w:val="aff6"/>
        <w:ind w:firstLine="560"/>
        <w:rPr>
          <w:rFonts w:hint="eastAsia"/>
          <w:lang w:eastAsia="zh-TW"/>
        </w:rPr>
      </w:pPr>
    </w:p>
    <w:p w14:paraId="0E4CFBD3" w14:textId="77777777" w:rsidR="00352007" w:rsidRPr="006D3B4E" w:rsidRDefault="00352007" w:rsidP="00352007">
      <w:pPr>
        <w:pStyle w:val="aff6"/>
        <w:ind w:firstLine="560"/>
        <w:rPr>
          <w:rFonts w:hint="eastAsia"/>
        </w:rPr>
      </w:pPr>
      <w:r w:rsidRPr="006D3B4E">
        <w:rPr>
          <w:rFonts w:hint="eastAsia"/>
        </w:rPr>
        <w:t>房，《说文解字》曰“凡堂之内，中为正室，左右为房，所谓东房、西房也”，东房、西房指的就是厢房；《汉书周昌传》有：“吕后侧耳于东厢听”；唐韦应物诗句曰“徘徊东西厢，孤妾谁与俦”；《敦煌变文集·伍子胥变文》：“楚王太子，长大未有妻房”，妻房即妻室之意。</w:t>
      </w:r>
    </w:p>
    <w:p w14:paraId="3A65949C" w14:textId="77777777" w:rsidR="00352007" w:rsidRPr="006D3B4E" w:rsidRDefault="00352007" w:rsidP="00352007">
      <w:pPr>
        <w:pStyle w:val="aff6"/>
        <w:ind w:firstLine="560"/>
        <w:rPr>
          <w:rFonts w:hint="eastAsia"/>
          <w:lang w:eastAsia="zh-TW"/>
        </w:rPr>
      </w:pPr>
    </w:p>
    <w:p w14:paraId="6602FF09" w14:textId="77777777" w:rsidR="00352007" w:rsidRPr="006D3B4E" w:rsidRDefault="00352007" w:rsidP="00352007">
      <w:pPr>
        <w:pStyle w:val="aff6"/>
        <w:ind w:firstLine="560"/>
        <w:rPr>
          <w:rFonts w:hint="eastAsia"/>
        </w:rPr>
      </w:pPr>
      <w:r w:rsidRPr="006D3B4E">
        <w:rPr>
          <w:rFonts w:hint="eastAsia"/>
        </w:rPr>
        <w:t>综上，按字面意思理解“倚吾左房”其实并不复杂，就是“靠着我左边的房子”，只因“左房”一词过于冷僻，古籍无迹可寻，今人</w:t>
      </w:r>
      <w:r w:rsidRPr="006D3B4E">
        <w:rPr>
          <w:rFonts w:hint="eastAsia"/>
        </w:rPr>
        <w:lastRenderedPageBreak/>
        <w:t>也已弃用，遂成一难题耳。但凭与前句“俳佪大息”的组合，我们脑海中就会浮现出一幅生动的生活场景：相思之人一会儿不停地踱步，一会儿轻轻地叹息，一会儿靠着厢房一侧若有所思。</w:t>
      </w:r>
    </w:p>
    <w:p w14:paraId="1BFED85C" w14:textId="77777777" w:rsidR="00352007" w:rsidRPr="006D3B4E" w:rsidRDefault="00352007" w:rsidP="00352007">
      <w:pPr>
        <w:pStyle w:val="aff6"/>
        <w:ind w:firstLine="560"/>
        <w:rPr>
          <w:rFonts w:hint="eastAsia"/>
        </w:rPr>
      </w:pPr>
    </w:p>
    <w:p w14:paraId="1ABEFDF7" w14:textId="77777777" w:rsidR="00352007" w:rsidRPr="006D3B4E" w:rsidRDefault="00352007" w:rsidP="00352007">
      <w:pPr>
        <w:pStyle w:val="aff6"/>
        <w:ind w:firstLine="560"/>
        <w:rPr>
          <w:rFonts w:hint="eastAsia"/>
          <w:lang w:eastAsia="zh-TW"/>
        </w:rPr>
      </w:pPr>
      <w:r w:rsidRPr="006D3B4E">
        <w:rPr>
          <w:rFonts w:hint="eastAsia"/>
        </w:rPr>
        <w:t>如果按《图集》和《汇释》释文来看，“倚”从动词变语气词“兮”后，则“吾”从所有格代词变人称代词、定语变主语；“左”从方位名词变动词形态，以表达所谓“离别”之意；“房”名词形态不变，但从“厢房”的含义变成了特指“妻子”。“左”和“房”的特殊释意本来牵强，待“左房”动宾组合后，其意更是风马牛不相及了。</w:t>
      </w:r>
    </w:p>
    <w:p w14:paraId="2C21BD94" w14:textId="77777777" w:rsidR="00352007" w:rsidRPr="006D3B4E" w:rsidRDefault="00352007" w:rsidP="00352007">
      <w:pPr>
        <w:pStyle w:val="aff6"/>
        <w:ind w:firstLine="560"/>
        <w:rPr>
          <w:rFonts w:hint="eastAsia"/>
          <w:lang w:eastAsia="zh-TW"/>
        </w:rPr>
      </w:pPr>
    </w:p>
    <w:p w14:paraId="2572B03B" w14:textId="77777777" w:rsidR="00352007" w:rsidRPr="006D3B4E" w:rsidRDefault="00352007" w:rsidP="00352007">
      <w:pPr>
        <w:pStyle w:val="aff6"/>
        <w:ind w:firstLine="560"/>
        <w:rPr>
          <w:rFonts w:hint="eastAsia"/>
        </w:rPr>
      </w:pPr>
      <w:r w:rsidRPr="006D3B4E">
        <w:rPr>
          <w:rFonts w:hint="eastAsia"/>
        </w:rPr>
        <w:t>其三，西汉镜铭的立意及描绘场景。</w:t>
      </w:r>
    </w:p>
    <w:p w14:paraId="3BDF9CA1" w14:textId="77777777" w:rsidR="00352007" w:rsidRPr="006D3B4E" w:rsidRDefault="00352007" w:rsidP="00352007">
      <w:pPr>
        <w:pStyle w:val="aff6"/>
        <w:ind w:firstLine="560"/>
        <w:rPr>
          <w:rFonts w:hint="eastAsia"/>
        </w:rPr>
      </w:pPr>
    </w:p>
    <w:p w14:paraId="0C889420" w14:textId="77777777" w:rsidR="00352007" w:rsidRPr="006D3B4E" w:rsidRDefault="00352007" w:rsidP="00352007">
      <w:pPr>
        <w:pStyle w:val="aff6"/>
        <w:ind w:firstLine="560"/>
        <w:rPr>
          <w:rFonts w:hint="eastAsia"/>
          <w:lang w:eastAsia="zh-TW"/>
        </w:rPr>
      </w:pPr>
      <w:r w:rsidRPr="006D3B4E">
        <w:rPr>
          <w:rFonts w:hint="eastAsia"/>
        </w:rPr>
        <w:t>西汉时期的镜铭丰富多彩。“大乐贵富，千秋万岁，宜酒食”、“常贵富，乐毋事”，反映出人们对美好生活的向往；“修相思，毋相忘，常乐未央”、“戚思悲，愿见忠，君不说，相思愿毋绝”、“秋风起，予志悲，久不见，侍前希”，表达相思之情，“从酒东相，长乐未央”、“置酒高堂，投博至明”，反映达官贵人日常生活的场景；“昭明镜，视珠色，防淫去邪乐无极，深念远虑日有福”，则是修身养性格言类</w:t>
      </w:r>
      <w:r w:rsidRPr="006D3B4E">
        <w:rPr>
          <w:rFonts w:hint="eastAsia"/>
        </w:rPr>
        <w:lastRenderedPageBreak/>
        <w:t>镜铭。所有这些镜铭都是古人对日常所作、所为、所见、所闻、所感的真实描写，细节捕捉到位，遣词直白朴素却文采斐然。“忘徘徊铭草叶镜”镜铭亦然，其四言成句，通俗易懂。</w:t>
      </w:r>
    </w:p>
    <w:p w14:paraId="6EA7359C" w14:textId="77777777" w:rsidR="00352007" w:rsidRPr="006D3B4E" w:rsidRDefault="00352007" w:rsidP="00352007">
      <w:pPr>
        <w:pStyle w:val="aff6"/>
        <w:ind w:firstLine="560"/>
        <w:rPr>
          <w:rFonts w:hint="eastAsia"/>
          <w:lang w:eastAsia="zh-TW"/>
        </w:rPr>
      </w:pPr>
    </w:p>
    <w:p w14:paraId="1FC0A566" w14:textId="77777777" w:rsidR="00352007" w:rsidRPr="006D3B4E" w:rsidRDefault="00352007" w:rsidP="00352007">
      <w:pPr>
        <w:pStyle w:val="aff6"/>
        <w:ind w:firstLine="560"/>
        <w:rPr>
          <w:rFonts w:hint="eastAsia"/>
        </w:rPr>
      </w:pPr>
      <w:r w:rsidRPr="006D3B4E">
        <w:rPr>
          <w:rFonts w:hint="eastAsia"/>
        </w:rPr>
        <w:t>其四，镜铭参考材料的充分性。</w:t>
      </w:r>
    </w:p>
    <w:p w14:paraId="3C95FA1E" w14:textId="77777777" w:rsidR="00352007" w:rsidRPr="006D3B4E" w:rsidRDefault="00352007" w:rsidP="00352007">
      <w:pPr>
        <w:pStyle w:val="aff6"/>
        <w:ind w:firstLine="560"/>
        <w:rPr>
          <w:rFonts w:hint="eastAsia"/>
        </w:rPr>
      </w:pPr>
    </w:p>
    <w:p w14:paraId="60A9365A" w14:textId="77777777" w:rsidR="00352007" w:rsidRPr="006D3B4E" w:rsidRDefault="00352007" w:rsidP="00352007">
      <w:pPr>
        <w:pStyle w:val="aff6"/>
        <w:ind w:firstLine="560"/>
        <w:rPr>
          <w:rFonts w:hint="eastAsia"/>
          <w:lang w:eastAsia="zh-TW"/>
        </w:rPr>
      </w:pPr>
      <w:r w:rsidRPr="006D3B4E">
        <w:rPr>
          <w:rFonts w:hint="eastAsia"/>
        </w:rPr>
        <w:t>某些特殊铭文因为字句不常见，其考释的难度大增，需要依赖于充足的研究材料。我们通常仰仗于古文字学家在浩瀚的典籍和史料中寻找汉字字形演变的蛛丝马迹，以及词汇在不同语境和组合条件下的产生的不同涵义。鉴于此镜或为孤例，字铭虽简，其组合难免让我们想入非非，也难免导致生搬硬套的可能。</w:t>
      </w:r>
    </w:p>
    <w:p w14:paraId="5696F249" w14:textId="77777777" w:rsidR="00352007" w:rsidRPr="006D3B4E" w:rsidRDefault="00352007" w:rsidP="00352007">
      <w:pPr>
        <w:pStyle w:val="aff6"/>
        <w:ind w:firstLine="560"/>
        <w:rPr>
          <w:rFonts w:hint="eastAsia"/>
          <w:lang w:eastAsia="zh-TW"/>
        </w:rPr>
      </w:pPr>
    </w:p>
    <w:p w14:paraId="77D9C151" w14:textId="77777777" w:rsidR="00352007" w:rsidRPr="006D3B4E" w:rsidRDefault="00352007" w:rsidP="00352007">
      <w:pPr>
        <w:pStyle w:val="aff6"/>
        <w:ind w:firstLine="560"/>
        <w:rPr>
          <w:rFonts w:hint="eastAsia"/>
          <w:lang w:eastAsia="zh-TW"/>
        </w:rPr>
      </w:pPr>
      <w:r w:rsidRPr="006D3B4E">
        <w:rPr>
          <w:rFonts w:hint="eastAsia"/>
        </w:rPr>
        <w:t>鹏宇先生在《释汉代镜铭中的“微”字》一文中，曾对“微”字作了细致详尽的考释，令人印象深刻。他收集到数十种同类镜铭的“△”字，从</w:t>
      </w:r>
      <w:r w:rsidRPr="006D3B4E">
        <w:t>A</w:t>
      </w:r>
      <w:r w:rsidRPr="006D3B4E">
        <w:rPr>
          <w:rFonts w:hint="eastAsia"/>
        </w:rPr>
        <w:t>至</w:t>
      </w:r>
      <w:r w:rsidRPr="006D3B4E">
        <w:t>Q</w:t>
      </w:r>
      <w:r w:rsidRPr="006D3B4E">
        <w:rPr>
          <w:rFonts w:hint="eastAsia"/>
        </w:rPr>
        <w:t>加以排列分类（甚至还有细分），洞察其演变的规律，最终消弥了学界多年的困扰。孔祥星先生在《汇释》代序《守正拓新，推进汉镜铭文研究》一文中给予了高度评价：“汉镜中多见的“清白”铭文中的“△玄锡之流泽，恐疏远而日忘”，对于其中的“△”字，</w:t>
      </w:r>
      <w:r w:rsidRPr="006D3B4E">
        <w:rPr>
          <w:rFonts w:hint="eastAsia"/>
        </w:rPr>
        <w:lastRenderedPageBreak/>
        <w:t>历来有“焕”“伋”“彶”“彼”“似”“作”“假”“役”等释法，莫衷一是；鹏宇改释为“微”字后，文通字顺</w:t>
      </w:r>
      <w:r w:rsidRPr="006D3B4E">
        <w:t>”</w:t>
      </w:r>
      <w:r w:rsidRPr="006D3B4E">
        <w:rPr>
          <w:rFonts w:hint="eastAsia"/>
        </w:rPr>
        <w:t>。可见，这种超凡的文字功力不仅得益于涉猎内容的广度和深度，还得益于科学的研究方法，如此镜铭研究才有推陈出新的可能。</w:t>
      </w:r>
    </w:p>
    <w:p w14:paraId="77DA48B8" w14:textId="77777777" w:rsidR="00352007" w:rsidRPr="006D3B4E" w:rsidRDefault="00352007" w:rsidP="00352007">
      <w:pPr>
        <w:pStyle w:val="aff6"/>
        <w:ind w:firstLine="560"/>
        <w:rPr>
          <w:rFonts w:hint="eastAsia"/>
          <w:lang w:eastAsia="zh-TW"/>
        </w:rPr>
      </w:pPr>
    </w:p>
    <w:p w14:paraId="0C24A445" w14:textId="77777777" w:rsidR="00352007" w:rsidRPr="006D3B4E" w:rsidRDefault="00352007" w:rsidP="00352007">
      <w:pPr>
        <w:pStyle w:val="aff6"/>
        <w:ind w:firstLine="560"/>
        <w:rPr>
          <w:rFonts w:hint="eastAsia"/>
          <w:lang w:eastAsia="zh-TW"/>
        </w:rPr>
      </w:pPr>
      <w:r w:rsidRPr="006D3B4E">
        <w:rPr>
          <w:rFonts w:hint="eastAsia"/>
        </w:rPr>
        <w:t>而我们往往因为知识面受限，加以研究的材料和样本存在局限性，容易一叶障目，导致理解上的差错层出不穷。如果有其它同一时代的同类器物能进入我们的视野，起到参考、借鉴和辅助的作用，我们或许就能前进一步。巧合的是，笔者藏有一件西汉时期的草叶镜（图</w:t>
      </w:r>
      <w:r w:rsidRPr="006D3B4E">
        <w:t>2</w:t>
      </w:r>
      <w:r w:rsidRPr="006D3B4E">
        <w:rPr>
          <w:rFonts w:hint="eastAsia"/>
        </w:rPr>
        <w:t>），其形制与“忘徘徊铭草叶镜”相仿，铭文字体亦为汉篆，字铭间亦无起止符，方形铭文带四隅方位无纹饰，而铭文内容则不禁让人拍案。</w:t>
      </w:r>
    </w:p>
    <w:p w14:paraId="74BEB46B" w14:textId="1BC84BBA" w:rsidR="00352007" w:rsidRPr="006D3B4E" w:rsidRDefault="00F66836" w:rsidP="00352007">
      <w:pPr>
        <w:jc w:val="center"/>
        <w:rPr>
          <w:rFonts w:hint="eastAsia"/>
        </w:rPr>
      </w:pPr>
      <w:r>
        <w:rPr>
          <w:noProof/>
        </w:rPr>
        <w:lastRenderedPageBreak/>
        <w:drawing>
          <wp:inline distT="0" distB="0" distL="0" distR="0" wp14:anchorId="1C0A8962" wp14:editId="09396EF3">
            <wp:extent cx="5040000" cy="5040000"/>
            <wp:effectExtent l="0" t="0" r="8255" b="8255"/>
            <wp:docPr id="19438058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531C6667" w14:textId="77777777" w:rsidR="00352007" w:rsidRPr="006D3B4E" w:rsidRDefault="00352007" w:rsidP="00352007">
      <w:pPr>
        <w:pStyle w:val="aff4"/>
        <w:spacing w:before="540" w:after="540"/>
        <w:ind w:left="0" w:firstLineChars="0" w:firstLine="0"/>
        <w:jc w:val="center"/>
        <w:rPr>
          <w:rFonts w:hint="eastAsia"/>
        </w:rPr>
      </w:pPr>
      <w:r w:rsidRPr="006D3B4E">
        <w:rPr>
          <w:rFonts w:hint="eastAsia"/>
        </w:rPr>
        <w:t>图</w:t>
      </w:r>
      <w:r w:rsidRPr="006D3B4E">
        <w:t xml:space="preserve">2 </w:t>
      </w:r>
      <w:r w:rsidRPr="006D3B4E">
        <w:rPr>
          <w:rFonts w:hint="eastAsia"/>
        </w:rPr>
        <w:t>西汉中期“倚吾东相铭草叶镜”</w:t>
      </w:r>
    </w:p>
    <w:p w14:paraId="03916F3D" w14:textId="77777777" w:rsidR="00352007" w:rsidRPr="006D3B4E" w:rsidRDefault="00352007" w:rsidP="00352007">
      <w:pPr>
        <w:pStyle w:val="aff4"/>
        <w:spacing w:before="540" w:after="540"/>
        <w:ind w:left="0" w:firstLineChars="0" w:firstLine="0"/>
        <w:jc w:val="center"/>
        <w:rPr>
          <w:rFonts w:hint="eastAsia"/>
        </w:rPr>
      </w:pPr>
      <w:r w:rsidRPr="006D3B4E">
        <w:rPr>
          <w:rFonts w:hint="eastAsia"/>
        </w:rPr>
        <w:t>直径</w:t>
      </w:r>
      <w:r w:rsidRPr="006D3B4E">
        <w:t>14.</w:t>
      </w:r>
      <w:r w:rsidRPr="006D3B4E">
        <w:rPr>
          <w:rFonts w:hint="eastAsia"/>
        </w:rPr>
        <w:t>1厘米，重量345克，</w:t>
      </w:r>
      <w:r w:rsidRPr="006D3B4E">
        <w:t>m</w:t>
      </w:r>
      <w:r w:rsidRPr="006D3B4E">
        <w:rPr>
          <w:rFonts w:hint="eastAsia"/>
        </w:rPr>
        <w:t>值2.21克</w:t>
      </w:r>
      <w:r w:rsidRPr="006D3B4E">
        <w:t>/</w:t>
      </w:r>
      <w:r w:rsidRPr="006D3B4E">
        <w:rPr>
          <w:rFonts w:hint="eastAsia"/>
        </w:rPr>
        <w:t>平方厘米</w:t>
      </w:r>
    </w:p>
    <w:p w14:paraId="7D652743" w14:textId="77777777" w:rsidR="00352007" w:rsidRPr="006D3B4E" w:rsidRDefault="00352007" w:rsidP="00352007">
      <w:pPr>
        <w:jc w:val="center"/>
        <w:rPr>
          <w:rFonts w:hint="eastAsia"/>
        </w:rPr>
      </w:pPr>
    </w:p>
    <w:p w14:paraId="2CA026B5" w14:textId="77777777" w:rsidR="00352007" w:rsidRPr="006D3B4E" w:rsidRDefault="00352007" w:rsidP="00352007">
      <w:pPr>
        <w:pStyle w:val="aff6"/>
        <w:ind w:firstLine="560"/>
        <w:rPr>
          <w:rFonts w:hint="eastAsia"/>
        </w:rPr>
      </w:pPr>
      <w:r w:rsidRPr="006D3B4E">
        <w:rPr>
          <w:rFonts w:hint="eastAsia"/>
        </w:rPr>
        <w:t>如图2如示，该镜铭文共十六铭，笔者经反复考量，左旋释读为“久不见美，长毋相忘，俳（徘）佪（徊）大（太）息，倚吾东相（厢）”。</w:t>
      </w:r>
    </w:p>
    <w:p w14:paraId="16F9C0DA" w14:textId="77777777" w:rsidR="00352007" w:rsidRPr="006D3B4E" w:rsidRDefault="00352007" w:rsidP="00352007">
      <w:pPr>
        <w:pStyle w:val="aff6"/>
        <w:ind w:firstLine="560"/>
        <w:rPr>
          <w:rFonts w:hint="eastAsia"/>
        </w:rPr>
      </w:pPr>
    </w:p>
    <w:p w14:paraId="06682F89" w14:textId="77777777" w:rsidR="00352007" w:rsidRDefault="00352007" w:rsidP="00352007">
      <w:pPr>
        <w:pStyle w:val="aff6"/>
        <w:ind w:firstLine="560"/>
      </w:pPr>
      <w:r w:rsidRPr="006D3B4E">
        <w:rPr>
          <w:rFonts w:hint="eastAsia"/>
        </w:rPr>
        <w:lastRenderedPageBreak/>
        <w:t>“美”字出现在西汉铜镜铭文中，通常有以下几种情况：“结以组，昭美人，无私亲，可取信”（《图集》第</w:t>
      </w:r>
      <w:r w:rsidRPr="006D3B4E">
        <w:t>057</w:t>
      </w:r>
      <w:r w:rsidRPr="006D3B4E">
        <w:rPr>
          <w:rFonts w:hint="eastAsia"/>
        </w:rPr>
        <w:t>页图</w:t>
      </w:r>
      <w:r w:rsidRPr="006D3B4E">
        <w:t>52</w:t>
      </w:r>
      <w:r w:rsidRPr="006D3B4E">
        <w:rPr>
          <w:rFonts w:hint="eastAsia"/>
        </w:rPr>
        <w:t>西汉早期昭美人铭变形花瓣镜）；“与天无极，与美相长，欢乐如志，长毋相忘”（《图集》第</w:t>
      </w:r>
      <w:r w:rsidRPr="006D3B4E">
        <w:t>100</w:t>
      </w:r>
      <w:r w:rsidRPr="006D3B4E">
        <w:rPr>
          <w:rFonts w:hint="eastAsia"/>
        </w:rPr>
        <w:t>页图</w:t>
      </w:r>
      <w:r w:rsidRPr="006D3B4E">
        <w:t>95</w:t>
      </w:r>
      <w:r w:rsidRPr="006D3B4E">
        <w:rPr>
          <w:rFonts w:hint="eastAsia"/>
        </w:rPr>
        <w:t>西汉早期与天无极铭四乳连弧花瓣镜）；“心思美人，毋忘大王”（《图集》第</w:t>
      </w:r>
      <w:r w:rsidRPr="006D3B4E">
        <w:t>144</w:t>
      </w:r>
      <w:r w:rsidRPr="006D3B4E">
        <w:rPr>
          <w:rFonts w:hint="eastAsia"/>
        </w:rPr>
        <w:t>页图</w:t>
      </w:r>
      <w:r w:rsidRPr="006D3B4E">
        <w:t>137</w:t>
      </w:r>
      <w:r w:rsidRPr="006D3B4E">
        <w:rPr>
          <w:rFonts w:hint="eastAsia"/>
        </w:rPr>
        <w:t>西汉中期心思美人铭草叶镜）等。由此可见，美即“美人”，指代漂亮女子，也即男子所爱慕之人。</w:t>
      </w:r>
    </w:p>
    <w:p w14:paraId="62D06D02" w14:textId="77777777" w:rsidR="001B0554" w:rsidRPr="006D3B4E" w:rsidRDefault="001B0554" w:rsidP="00352007">
      <w:pPr>
        <w:pStyle w:val="aff6"/>
        <w:ind w:firstLine="560"/>
        <w:rPr>
          <w:rFonts w:hint="eastAsia"/>
          <w:lang w:eastAsia="zh-TW"/>
        </w:rPr>
      </w:pPr>
    </w:p>
    <w:p w14:paraId="65F4410E" w14:textId="42F3C0A8" w:rsidR="00352007" w:rsidRDefault="001B0554" w:rsidP="00352007">
      <w:pPr>
        <w:pStyle w:val="aff6"/>
        <w:ind w:firstLine="560"/>
      </w:pPr>
      <w:r w:rsidRPr="001B0554">
        <w:rPr>
          <w:rFonts w:hint="eastAsia"/>
          <w:lang w:eastAsia="zh-TW"/>
        </w:rPr>
        <w:t>“长毋相忘，俳佪大息”与“忘徘徊铭草叶镜”中的前两句铭文内容高度一致，仅存“相”与“忘”一字之差，这无疑为正确的断句、释文提供了有力的佐证。</w:t>
      </w:r>
    </w:p>
    <w:p w14:paraId="30F8B24F" w14:textId="77777777" w:rsidR="001B0554" w:rsidRPr="006D3B4E" w:rsidRDefault="001B0554" w:rsidP="00352007">
      <w:pPr>
        <w:pStyle w:val="aff6"/>
        <w:ind w:firstLine="560"/>
        <w:rPr>
          <w:rFonts w:hint="eastAsia"/>
        </w:rPr>
      </w:pPr>
    </w:p>
    <w:p w14:paraId="6670AF51" w14:textId="5EB3C487" w:rsidR="00352007" w:rsidRPr="006D3B4E" w:rsidRDefault="00352007" w:rsidP="00352007">
      <w:pPr>
        <w:pStyle w:val="aff6"/>
        <w:ind w:firstLine="560"/>
        <w:rPr>
          <w:rFonts w:hint="eastAsia"/>
          <w:lang w:eastAsia="zh-TW"/>
        </w:rPr>
      </w:pPr>
      <w:r w:rsidRPr="006D3B4E">
        <w:rPr>
          <w:rFonts w:hint="eastAsia"/>
        </w:rPr>
        <w:t>倚吾东相（厢）一句</w:t>
      </w:r>
      <w:r w:rsidR="00E216F9">
        <w:rPr>
          <w:rFonts w:hint="eastAsia"/>
        </w:rPr>
        <w:t>则</w:t>
      </w:r>
      <w:r w:rsidRPr="006D3B4E">
        <w:rPr>
          <w:rFonts w:hint="eastAsia"/>
        </w:rPr>
        <w:t>是此镜中最为核心的四言铭。令人欣喜的是，“倚吾”二铭与本文所讨论的“忘徘徊铭草叶镜”中铭文“倚吾”二字相同，后续二铭则有差异，一为“左房”，一为“东相（厢）”，但无论诵读或是对整个铭文意境的理解，或是体会词句在语法结构上的对应关系，都如出一辙，有拨云见日之气象。“东相”一词在西汉草叶纹镜中不乏多种镜铭组合，除前文所列两例外，还有“从酒东相</w:t>
      </w:r>
      <w:r w:rsidRPr="006D3B4E">
        <w:rPr>
          <w:rFonts w:hint="eastAsia"/>
        </w:rPr>
        <w:lastRenderedPageBreak/>
        <w:t>（厢），长乐未央”（《图集》第</w:t>
      </w:r>
      <w:r w:rsidRPr="006D3B4E">
        <w:t>195</w:t>
      </w:r>
      <w:r w:rsidRPr="006D3B4E">
        <w:rPr>
          <w:rFonts w:hint="eastAsia"/>
        </w:rPr>
        <w:t>页图</w:t>
      </w:r>
      <w:r w:rsidRPr="006D3B4E">
        <w:t>188</w:t>
      </w:r>
      <w:r w:rsidRPr="006D3B4E">
        <w:rPr>
          <w:rFonts w:hint="eastAsia"/>
        </w:rPr>
        <w:t>西汉中期从酒东相铭草叶镜）；“置酒东相（厢），长毋见忘”（《图集》第</w:t>
      </w:r>
      <w:r w:rsidRPr="006D3B4E">
        <w:t>196</w:t>
      </w:r>
      <w:r w:rsidRPr="006D3B4E">
        <w:rPr>
          <w:rFonts w:hint="eastAsia"/>
        </w:rPr>
        <w:t>页图</w:t>
      </w:r>
      <w:r w:rsidRPr="006D3B4E">
        <w:t>189</w:t>
      </w:r>
      <w:r w:rsidRPr="006D3B4E">
        <w:rPr>
          <w:rFonts w:hint="eastAsia"/>
        </w:rPr>
        <w:t>西汉中期置酒东相铭草叶镜）；“从（纵）酒东相（厢），投博至明”（《收藏家》</w:t>
      </w:r>
      <w:r w:rsidRPr="006D3B4E">
        <w:t>2012</w:t>
      </w:r>
      <w:r w:rsidRPr="006D3B4E">
        <w:rPr>
          <w:rFonts w:hint="eastAsia"/>
        </w:rPr>
        <w:t>（</w:t>
      </w:r>
      <w:r w:rsidRPr="006D3B4E">
        <w:t>9</w:t>
      </w:r>
      <w:r w:rsidRPr="006D3B4E">
        <w:rPr>
          <w:rFonts w:hint="eastAsia"/>
        </w:rPr>
        <w:t>）第</w:t>
      </w:r>
      <w:r w:rsidRPr="006D3B4E">
        <w:t>52</w:t>
      </w:r>
      <w:r w:rsidRPr="006D3B4E">
        <w:rPr>
          <w:rFonts w:hint="eastAsia"/>
        </w:rPr>
        <w:t>页图</w:t>
      </w:r>
      <w:r w:rsidRPr="006D3B4E">
        <w:t>11</w:t>
      </w:r>
      <w:r w:rsidRPr="006D3B4E">
        <w:rPr>
          <w:rFonts w:hint="eastAsia"/>
        </w:rPr>
        <w:t>）等。《汇释》指出，汉人好酒，在镜铭中不仅有“宜酒食”“醉不知，酲旦醒”等套语，更有“置酒”“纵酒”“行觞”等文句，并伴有投簿一类的娱乐活动。行酒娱乐之处虽有高堂、曲房、东厢、西厢的不同，但期盼通宵达旦、长乐未央的心境却是一样的；书中提到，在形制、纹饰方面，有着内向连弧纹缘的此类铭文镜主要流行于西汉早期后段和西汉中期</w:t>
      </w:r>
      <w:r w:rsidRPr="006D3B4E">
        <w:rPr>
          <w:rStyle w:val="afd"/>
        </w:rPr>
        <w:endnoteReference w:id="4"/>
      </w:r>
      <w:r w:rsidRPr="006D3B4E">
        <w:rPr>
          <w:rFonts w:hint="eastAsia"/>
        </w:rPr>
        <w:t>，这与本文讨论的两件西汉中期“倚居”草叶镜的断代具有一致性。</w:t>
      </w:r>
    </w:p>
    <w:p w14:paraId="0C02B296" w14:textId="77777777" w:rsidR="00352007" w:rsidRPr="006D3B4E" w:rsidRDefault="00352007" w:rsidP="00352007">
      <w:pPr>
        <w:pStyle w:val="aff6"/>
        <w:ind w:firstLine="560"/>
        <w:rPr>
          <w:rFonts w:hint="eastAsia"/>
          <w:lang w:eastAsia="zh-TW"/>
        </w:rPr>
      </w:pPr>
    </w:p>
    <w:p w14:paraId="5E89D724" w14:textId="3F076E87" w:rsidR="00352007" w:rsidRPr="006D3B4E" w:rsidRDefault="00352007" w:rsidP="00352007">
      <w:pPr>
        <w:pStyle w:val="aff6"/>
        <w:ind w:firstLine="560"/>
        <w:rPr>
          <w:rFonts w:hint="eastAsia"/>
          <w:lang w:eastAsia="zh-TW"/>
        </w:rPr>
      </w:pPr>
      <w:r w:rsidRPr="006D3B4E">
        <w:rPr>
          <w:rFonts w:hint="eastAsia"/>
        </w:rPr>
        <w:t>东厢是古代建筑格局中的一个重要概念，指建筑群中位于正殿东侧的附属房间。先秦至汉初，有“东向为尊”的观念，作为宅邸，东厢泛指正房东侧之室，为家族成员起居之所，同时亦有社交功能，众多西汉铜镜铭文即能佐证。由此，笔者自然而然地联想到，“左房”与“东厢”或许有某种紧密的联系，尽管一时无法从典籍中得到答案。河南安阳三杨庄村落遗址</w:t>
      </w:r>
      <w:r w:rsidRPr="006D3B4E">
        <w:rPr>
          <w:rStyle w:val="afd"/>
        </w:rPr>
        <w:endnoteReference w:id="5"/>
      </w:r>
      <w:r w:rsidRPr="006D3B4E">
        <w:rPr>
          <w:rFonts w:hint="eastAsia"/>
        </w:rPr>
        <w:t>的发掘</w:t>
      </w:r>
      <w:r>
        <w:rPr>
          <w:rFonts w:hint="eastAsia"/>
        </w:rPr>
        <w:t>报告显示</w:t>
      </w:r>
      <w:r w:rsidRPr="006D3B4E">
        <w:rPr>
          <w:rFonts w:hint="eastAsia"/>
        </w:rPr>
        <w:t>，西汉民居庭院的布局方位上讲究坐北朝南，有主房和厢房。而从面南背北的角度看，房屋的</w:t>
      </w:r>
      <w:r w:rsidRPr="006D3B4E">
        <w:rPr>
          <w:rFonts w:hint="eastAsia"/>
        </w:rPr>
        <w:lastRenderedPageBreak/>
        <w:t>左侧显然对应的就是自然方位中的东方，因此，我们不妨大胆推测并相信，“左房”正是“东厢”在同一时空背景下的不同表述，西汉先民在镜铭上更多地使用“东厢”这一明确的方位词，但偶尔也随性地使用“左房”一词，尽管后者在历史长河</w:t>
      </w:r>
      <w:r w:rsidR="00E216F9" w:rsidRPr="00E216F9">
        <w:t>中早已湮没</w:t>
      </w:r>
      <w:r w:rsidRPr="006D3B4E">
        <w:rPr>
          <w:rFonts w:hint="eastAsia"/>
        </w:rPr>
        <w:t>。</w:t>
      </w:r>
    </w:p>
    <w:p w14:paraId="690F7830" w14:textId="77777777" w:rsidR="00352007" w:rsidRPr="006D3B4E" w:rsidRDefault="00352007" w:rsidP="00352007">
      <w:pPr>
        <w:pStyle w:val="aff6"/>
        <w:ind w:firstLine="560"/>
        <w:rPr>
          <w:rFonts w:hint="eastAsia"/>
          <w:lang w:eastAsia="zh-TW"/>
        </w:rPr>
      </w:pPr>
    </w:p>
    <w:p w14:paraId="1182A9CC" w14:textId="77777777" w:rsidR="00352007" w:rsidRPr="006D3B4E" w:rsidRDefault="00352007" w:rsidP="00352007">
      <w:pPr>
        <w:pStyle w:val="aff6"/>
        <w:ind w:firstLine="560"/>
        <w:rPr>
          <w:rFonts w:hint="eastAsia"/>
        </w:rPr>
      </w:pPr>
      <w:r w:rsidRPr="006D3B4E">
        <w:rPr>
          <w:rFonts w:hint="eastAsia"/>
        </w:rPr>
        <w:t>厘清了这个概念，本人所藏草叶镜可以命名为西汉中期“倚吾东相铭草叶镜”，铭文大意是“很久没见到爱人了，总是无法忘怀，我徘徊又叹息，倚靠在东厢房”。至于本文所讨论的西汉中期“忘徘徊铭草叶镜”，则宜更名为西汉中期“倚吾左房铭草叶镜”，铭文新释为“长毋忘忘，俳（徘）佪（徊）大（太）息，倚吾左房”，达到文通字顺的标准，其大意是“总是难以忘怀啊，我叹息又徘徊，倚靠在左边的厢房旁”。</w:t>
      </w:r>
    </w:p>
    <w:p w14:paraId="5CB8C136" w14:textId="77777777" w:rsidR="00352007" w:rsidRPr="006D3B4E" w:rsidRDefault="00352007" w:rsidP="00352007">
      <w:pPr>
        <w:pStyle w:val="aff6"/>
        <w:ind w:firstLine="560"/>
        <w:rPr>
          <w:rFonts w:hint="eastAsia"/>
        </w:rPr>
      </w:pPr>
    </w:p>
    <w:p w14:paraId="36D9271C" w14:textId="77777777" w:rsidR="00352007" w:rsidRPr="006D3B4E" w:rsidRDefault="00352007" w:rsidP="00352007">
      <w:pPr>
        <w:pStyle w:val="aff6"/>
        <w:ind w:firstLine="560"/>
        <w:rPr>
          <w:rFonts w:hint="eastAsia"/>
        </w:rPr>
      </w:pPr>
      <w:r w:rsidRPr="006D3B4E">
        <w:rPr>
          <w:rFonts w:hint="eastAsia"/>
        </w:rPr>
        <w:t>两件西汉中期草叶镜，因其铭文而在两千多年后有缘相逢，是我们研究古代铜镜的一件幸事，它让我们深深体会到了古人的生活情趣，也让我们更近距离地感受到古人追求美好幸福生活的真实内心。</w:t>
      </w:r>
    </w:p>
    <w:p w14:paraId="071DAE4E" w14:textId="02583521" w:rsidR="00395FED" w:rsidRPr="00352007" w:rsidRDefault="00395FED" w:rsidP="00352007">
      <w:pPr>
        <w:pStyle w:val="aff6"/>
        <w:ind w:firstLineChars="0" w:firstLine="0"/>
        <w:rPr>
          <w:rFonts w:hint="eastAsia"/>
        </w:rPr>
      </w:pPr>
    </w:p>
    <w:sectPr w:rsidR="00395FED" w:rsidRPr="00352007">
      <w:headerReference w:type="default" r:id="rId10"/>
      <w:footerReference w:type="even" r:id="rId11"/>
      <w:footerReference w:type="default" r:id="rId12"/>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EF0D7" w14:textId="77777777" w:rsidR="00D81FA6" w:rsidRDefault="00D81FA6">
      <w:pPr>
        <w:rPr>
          <w:rFonts w:hint="eastAsia"/>
        </w:rPr>
      </w:pPr>
      <w:r>
        <w:separator/>
      </w:r>
    </w:p>
  </w:endnote>
  <w:endnote w:type="continuationSeparator" w:id="0">
    <w:p w14:paraId="37BFF5E5" w14:textId="77777777" w:rsidR="00D81FA6" w:rsidRDefault="00D81FA6">
      <w:pPr>
        <w:rPr>
          <w:rFonts w:hint="eastAsia"/>
        </w:rPr>
      </w:pPr>
      <w:r>
        <w:continuationSeparator/>
      </w:r>
    </w:p>
  </w:endnote>
  <w:endnote w:id="1">
    <w:p w14:paraId="70B65DC3" w14:textId="77777777" w:rsidR="00352007" w:rsidRPr="00352007" w:rsidRDefault="00352007" w:rsidP="00352007">
      <w:pPr>
        <w:pStyle w:val="ad"/>
        <w:rPr>
          <w:rFonts w:hint="eastAsia"/>
        </w:rPr>
      </w:pPr>
      <w:r w:rsidRPr="00352007">
        <w:rPr>
          <w:rStyle w:val="afd"/>
          <w:vertAlign w:val="baseline"/>
        </w:rPr>
        <w:endnoteRef/>
      </w:r>
      <w:r w:rsidRPr="00352007">
        <w:t xml:space="preserve"> </w:t>
      </w:r>
      <w:r w:rsidRPr="00352007">
        <w:rPr>
          <w:rFonts w:hint="eastAsia"/>
        </w:rPr>
        <w:t>王纲怀编著《汉镜铭文图集》上册图集正文第</w:t>
      </w:r>
      <w:r w:rsidRPr="00352007">
        <w:t>115</w:t>
      </w:r>
      <w:r w:rsidRPr="00352007">
        <w:rPr>
          <w:rFonts w:hint="eastAsia"/>
        </w:rPr>
        <w:t>页，上海：中西书局，</w:t>
      </w:r>
      <w:r w:rsidRPr="00352007">
        <w:t>2016.4</w:t>
      </w:r>
      <w:r w:rsidRPr="00352007">
        <w:rPr>
          <w:rFonts w:hint="eastAsia"/>
        </w:rPr>
        <w:t>（</w:t>
      </w:r>
      <w:r w:rsidRPr="00352007">
        <w:t>2018.6</w:t>
      </w:r>
      <w:r w:rsidRPr="00352007">
        <w:rPr>
          <w:rFonts w:hint="eastAsia"/>
        </w:rPr>
        <w:t>重印）</w:t>
      </w:r>
    </w:p>
  </w:endnote>
  <w:endnote w:id="2">
    <w:p w14:paraId="1F37FE99" w14:textId="648C79AB" w:rsidR="00352007" w:rsidRPr="00352007" w:rsidRDefault="00352007" w:rsidP="00352007">
      <w:pPr>
        <w:pStyle w:val="ad"/>
        <w:rPr>
          <w:rFonts w:hint="eastAsia"/>
        </w:rPr>
      </w:pPr>
      <w:r w:rsidRPr="00352007">
        <w:rPr>
          <w:rStyle w:val="afd"/>
          <w:vertAlign w:val="baseline"/>
        </w:rPr>
        <w:endnoteRef/>
      </w:r>
      <w:r w:rsidRPr="00352007">
        <w:t xml:space="preserve"> </w:t>
      </w:r>
      <w:r w:rsidRPr="00352007">
        <w:rPr>
          <w:rFonts w:hint="eastAsia"/>
        </w:rPr>
        <w:t>鹏宇</w:t>
      </w:r>
      <w:r>
        <w:rPr>
          <w:rFonts w:hint="eastAsia"/>
        </w:rPr>
        <w:t>著</w:t>
      </w:r>
      <w:r w:rsidRPr="00352007">
        <w:rPr>
          <w:rFonts w:hint="eastAsia"/>
        </w:rPr>
        <w:t>《汉镜铭文汇释》第</w:t>
      </w:r>
      <w:r w:rsidRPr="00352007">
        <w:t>502</w:t>
      </w:r>
      <w:r w:rsidRPr="00352007">
        <w:rPr>
          <w:rFonts w:hint="eastAsia"/>
        </w:rPr>
        <w:t>页编号</w:t>
      </w:r>
      <w:r w:rsidRPr="00352007">
        <w:t>4089</w:t>
      </w:r>
      <w:r w:rsidRPr="00352007">
        <w:rPr>
          <w:rFonts w:hint="eastAsia"/>
        </w:rPr>
        <w:t>，云南人民出版社，</w:t>
      </w:r>
      <w:r w:rsidRPr="00352007">
        <w:t>2022.4</w:t>
      </w:r>
    </w:p>
  </w:endnote>
  <w:endnote w:id="3">
    <w:p w14:paraId="422EF7B1" w14:textId="201BDF0F" w:rsidR="00352007" w:rsidRPr="00352007" w:rsidRDefault="00352007" w:rsidP="00352007">
      <w:pPr>
        <w:pStyle w:val="ad"/>
        <w:rPr>
          <w:rFonts w:hint="eastAsia"/>
        </w:rPr>
      </w:pPr>
      <w:r w:rsidRPr="00352007">
        <w:rPr>
          <w:rStyle w:val="afd"/>
          <w:vertAlign w:val="baseline"/>
        </w:rPr>
        <w:endnoteRef/>
      </w:r>
      <w:r w:rsidRPr="00352007">
        <w:rPr>
          <w:rFonts w:hint="eastAsia"/>
        </w:rPr>
        <w:t xml:space="preserve"> 鹏宇</w:t>
      </w:r>
      <w:r>
        <w:rPr>
          <w:rFonts w:hint="eastAsia"/>
        </w:rPr>
        <w:t>著</w:t>
      </w:r>
      <w:r w:rsidRPr="00352007">
        <w:rPr>
          <w:rFonts w:hint="eastAsia"/>
        </w:rPr>
        <w:t>《汉镜铭文汇释》第498页编号</w:t>
      </w:r>
      <w:r w:rsidRPr="00352007">
        <w:t>40</w:t>
      </w:r>
      <w:r w:rsidRPr="00352007">
        <w:rPr>
          <w:rFonts w:hint="eastAsia"/>
        </w:rPr>
        <w:t>3</w:t>
      </w:r>
      <w:r w:rsidRPr="00352007">
        <w:t>9</w:t>
      </w:r>
      <w:r w:rsidRPr="00352007">
        <w:rPr>
          <w:rFonts w:hint="eastAsia"/>
        </w:rPr>
        <w:t>，云南人民出版社，</w:t>
      </w:r>
      <w:r w:rsidRPr="00352007">
        <w:t>2022.4</w:t>
      </w:r>
    </w:p>
  </w:endnote>
  <w:endnote w:id="4">
    <w:p w14:paraId="1EE11F6A" w14:textId="1770C7F4" w:rsidR="00352007" w:rsidRPr="00352007" w:rsidRDefault="00352007" w:rsidP="00352007">
      <w:pPr>
        <w:pStyle w:val="ad"/>
        <w:rPr>
          <w:rFonts w:hint="eastAsia"/>
        </w:rPr>
      </w:pPr>
      <w:r w:rsidRPr="00352007">
        <w:rPr>
          <w:rStyle w:val="afd"/>
          <w:vertAlign w:val="baseline"/>
        </w:rPr>
        <w:endnoteRef/>
      </w:r>
      <w:r w:rsidRPr="00352007">
        <w:rPr>
          <w:rFonts w:hint="eastAsia"/>
        </w:rPr>
        <w:t xml:space="preserve"> 鹏宇</w:t>
      </w:r>
      <w:r>
        <w:rPr>
          <w:rFonts w:hint="eastAsia"/>
        </w:rPr>
        <w:t>著</w:t>
      </w:r>
      <w:r w:rsidRPr="00352007">
        <w:rPr>
          <w:rFonts w:hint="eastAsia"/>
        </w:rPr>
        <w:t>《汉镜铭文汇释》第</w:t>
      </w:r>
      <w:r w:rsidRPr="00352007">
        <w:t>052</w:t>
      </w:r>
      <w:r w:rsidRPr="00352007">
        <w:rPr>
          <w:rFonts w:hint="eastAsia"/>
        </w:rPr>
        <w:t>页，云南人民出版社，</w:t>
      </w:r>
      <w:r w:rsidRPr="00352007">
        <w:t>2022.4</w:t>
      </w:r>
    </w:p>
  </w:endnote>
  <w:endnote w:id="5">
    <w:p w14:paraId="3D7EDE61" w14:textId="77777777" w:rsidR="00352007" w:rsidRDefault="00352007" w:rsidP="00352007">
      <w:pPr>
        <w:pStyle w:val="ad"/>
        <w:rPr>
          <w:rFonts w:hint="eastAsia"/>
        </w:rPr>
      </w:pPr>
      <w:r w:rsidRPr="00352007">
        <w:rPr>
          <w:rStyle w:val="afd"/>
          <w:vertAlign w:val="baseline"/>
        </w:rPr>
        <w:endnoteRef/>
      </w:r>
      <w:r w:rsidRPr="00352007">
        <w:rPr>
          <w:rFonts w:hint="eastAsia"/>
        </w:rPr>
        <w:t xml:space="preserve"> 刘兴林《汉代农业聚落形态的考古学观察》，</w:t>
      </w:r>
      <w:r w:rsidRPr="00352007">
        <w:t>2011.11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default"/>
    <w:sig w:usb0="00000000" w:usb1="0000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panose1 w:val="03000509000000000000"/>
    <w:charset w:val="86"/>
    <w:family w:val="script"/>
    <w:pitch w:val="fixed"/>
    <w:sig w:usb0="00000001" w:usb1="080E0000" w:usb2="00000010" w:usb3="00000000" w:csb0="00040000" w:csb1="00000000"/>
  </w:font>
  <w:font w:name="控呇湮佽恅苤蚼">
    <w:altName w:val="Microsoft JhengHei"/>
    <w:charset w:val="88"/>
    <w:family w:val="modern"/>
    <w:pitch w:val="default"/>
    <w:sig w:usb0="00000000" w:usb1="00000000" w:usb2="00000010" w:usb3="00000000" w:csb0="00100000" w:csb1="00000000"/>
  </w:font>
  <w:font w:name="KaiXinSong">
    <w:altName w:val="Microsoft JhengHei"/>
    <w:charset w:val="00"/>
    <w:family w:val="modern"/>
    <w:pitch w:val="default"/>
    <w:sig w:usb0="00000000" w:usb1="00000000" w:usb2="04000016"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EC404" w14:textId="77777777" w:rsidR="00DB700A" w:rsidRDefault="005C0233">
    <w:pPr>
      <w:pStyle w:val="af0"/>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end"/>
    </w:r>
  </w:p>
  <w:p w14:paraId="23A2AF50" w14:textId="77777777" w:rsidR="00DB700A" w:rsidRDefault="00DB700A">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810" w14:textId="1C56AE21" w:rsidR="00DB700A" w:rsidRDefault="005C0233">
    <w:pPr>
      <w:tabs>
        <w:tab w:val="center" w:pos="4153"/>
        <w:tab w:val="right" w:pos="8306"/>
      </w:tabs>
      <w:rPr>
        <w:rFonts w:hint="eastAsia"/>
        <w:sz w:val="18"/>
        <w:szCs w:val="18"/>
      </w:rPr>
    </w:pPr>
    <w:r>
      <w:rPr>
        <w:rFonts w:hint="eastAsia"/>
        <w:sz w:val="18"/>
        <w:szCs w:val="18"/>
      </w:rPr>
      <w:t>收稿日期：</w:t>
    </w:r>
    <w:r>
      <w:rPr>
        <w:sz w:val="18"/>
        <w:szCs w:val="18"/>
      </w:rPr>
      <w:t>202</w:t>
    </w:r>
    <w:r w:rsidR="002B6B0A">
      <w:rPr>
        <w:rFonts w:hint="eastAsia"/>
        <w:sz w:val="18"/>
        <w:szCs w:val="18"/>
      </w:rPr>
      <w:t>5</w:t>
    </w:r>
    <w:r>
      <w:rPr>
        <w:rFonts w:hint="eastAsia"/>
        <w:sz w:val="18"/>
        <w:szCs w:val="18"/>
      </w:rPr>
      <w:t>年</w:t>
    </w:r>
    <w:r w:rsidR="002B6B0A">
      <w:rPr>
        <w:rFonts w:hint="eastAsia"/>
        <w:sz w:val="18"/>
        <w:szCs w:val="18"/>
      </w:rPr>
      <w:t>3</w:t>
    </w:r>
    <w:r>
      <w:rPr>
        <w:rFonts w:hint="eastAsia"/>
        <w:sz w:val="18"/>
        <w:szCs w:val="18"/>
      </w:rPr>
      <w:t>月</w:t>
    </w:r>
    <w:r w:rsidR="00352007">
      <w:rPr>
        <w:rFonts w:hint="eastAsia"/>
        <w:sz w:val="18"/>
        <w:szCs w:val="18"/>
      </w:rPr>
      <w:t>26</w:t>
    </w:r>
    <w:r>
      <w:rPr>
        <w:rFonts w:hint="eastAsia"/>
        <w:sz w:val="18"/>
        <w:szCs w:val="18"/>
      </w:rPr>
      <w:t>日</w:t>
    </w:r>
    <w:r>
      <w:rPr>
        <w:sz w:val="18"/>
        <w:szCs w:val="18"/>
      </w:rPr>
      <w:tab/>
    </w:r>
    <w:r>
      <w:rPr>
        <w:rFonts w:hint="eastAsia"/>
        <w:sz w:val="18"/>
        <w:szCs w:val="18"/>
      </w:rPr>
      <w:t>发布日期：</w:t>
    </w:r>
    <w:r>
      <w:rPr>
        <w:sz w:val="18"/>
        <w:szCs w:val="18"/>
      </w:rPr>
      <w:t>202</w:t>
    </w:r>
    <w:r w:rsidR="002B6B0A">
      <w:rPr>
        <w:rFonts w:hint="eastAsia"/>
        <w:sz w:val="18"/>
        <w:szCs w:val="18"/>
      </w:rPr>
      <w:t>5</w:t>
    </w:r>
    <w:r>
      <w:rPr>
        <w:rFonts w:hint="eastAsia"/>
        <w:sz w:val="18"/>
        <w:szCs w:val="18"/>
      </w:rPr>
      <w:t>年</w:t>
    </w:r>
    <w:r w:rsidR="00352007">
      <w:rPr>
        <w:rFonts w:hint="eastAsia"/>
        <w:sz w:val="18"/>
        <w:szCs w:val="18"/>
      </w:rPr>
      <w:t>4</w:t>
    </w:r>
    <w:r>
      <w:rPr>
        <w:rFonts w:hint="eastAsia"/>
        <w:sz w:val="18"/>
        <w:szCs w:val="18"/>
      </w:rPr>
      <w:t>月</w:t>
    </w:r>
    <w:r w:rsidR="00352007">
      <w:rPr>
        <w:rFonts w:hint="eastAsia"/>
        <w:sz w:val="18"/>
        <w:szCs w:val="18"/>
      </w:rPr>
      <w:t>2</w:t>
    </w:r>
    <w:r>
      <w:rPr>
        <w:rFonts w:hint="eastAsia"/>
        <w:sz w:val="18"/>
        <w:szCs w:val="18"/>
      </w:rPr>
      <w:t>日</w:t>
    </w:r>
    <w:r>
      <w:rPr>
        <w:sz w:val="18"/>
        <w:szCs w:val="18"/>
      </w:rPr>
      <w:tab/>
    </w:r>
    <w:r>
      <w:rPr>
        <w:rFonts w:hint="eastAsia"/>
        <w:sz w:val="18"/>
        <w:szCs w:val="18"/>
      </w:rPr>
      <w:t>页码：</w:t>
    </w:r>
    <w:r>
      <w:rPr>
        <w:sz w:val="18"/>
        <w:szCs w:val="18"/>
      </w:rPr>
      <w:fldChar w:fldCharType="begin"/>
    </w:r>
    <w:r>
      <w:rPr>
        <w:sz w:val="18"/>
        <w:szCs w:val="18"/>
      </w:rPr>
      <w:instrText xml:space="preserve"> PAGE </w:instrText>
    </w:r>
    <w:r>
      <w:rPr>
        <w:sz w:val="18"/>
        <w:szCs w:val="18"/>
      </w:rPr>
      <w:fldChar w:fldCharType="separate"/>
    </w:r>
    <w:r>
      <w:rPr>
        <w:sz w:val="18"/>
        <w:szCs w:val="18"/>
      </w:rPr>
      <w:t>3</w:t>
    </w:r>
    <w:r>
      <w:rPr>
        <w:sz w:val="18"/>
        <w:szCs w:val="18"/>
      </w:rPr>
      <w:fldChar w:fldCharType="end"/>
    </w:r>
    <w:r>
      <w:rPr>
        <w:sz w:val="18"/>
        <w:szCs w:val="18"/>
      </w:rPr>
      <w:t>/</w:t>
    </w:r>
    <w:r>
      <w:rPr>
        <w:sz w:val="18"/>
        <w:szCs w:val="18"/>
      </w:rPr>
      <w:fldChar w:fldCharType="begin"/>
    </w:r>
    <w:r>
      <w:rPr>
        <w:sz w:val="18"/>
        <w:szCs w:val="18"/>
      </w:rPr>
      <w:instrText xml:space="preserve"> NUMPAGES  </w:instrText>
    </w:r>
    <w:r>
      <w:rPr>
        <w:sz w:val="18"/>
        <w:szCs w:val="18"/>
      </w:rPr>
      <w:fldChar w:fldCharType="separate"/>
    </w:r>
    <w:r>
      <w:rPr>
        <w:sz w:val="18"/>
        <w:szCs w:val="18"/>
      </w:rPr>
      <w:t>8</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5DAEF" w14:textId="77777777" w:rsidR="00D81FA6" w:rsidRDefault="00D81FA6">
      <w:pPr>
        <w:rPr>
          <w:rFonts w:hint="eastAsia"/>
        </w:rPr>
      </w:pPr>
      <w:r>
        <w:separator/>
      </w:r>
    </w:p>
  </w:footnote>
  <w:footnote w:type="continuationSeparator" w:id="0">
    <w:p w14:paraId="57C3BF3F" w14:textId="77777777" w:rsidR="00D81FA6" w:rsidRDefault="00D81FA6">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D49C5" w14:textId="77777777" w:rsidR="00DB700A" w:rsidRDefault="005C0233">
    <w:pPr>
      <w:pStyle w:val="af2"/>
      <w:spacing w:before="240" w:after="240"/>
      <w:ind w:firstLine="436"/>
      <w:rPr>
        <w:rFonts w:hint="eastAsia"/>
      </w:rPr>
    </w:pPr>
    <w:r>
      <w:rPr>
        <w:rFonts w:hint="eastAsia"/>
      </w:rPr>
      <w:t>复旦大学出土文献与古文字研究中心网站论文</w:t>
    </w:r>
  </w:p>
  <w:p w14:paraId="6F840705" w14:textId="5AC2EDF1" w:rsidR="00DB700A" w:rsidRDefault="005C0233">
    <w:pPr>
      <w:pStyle w:val="af2"/>
      <w:spacing w:before="240" w:after="240"/>
      <w:ind w:firstLine="436"/>
      <w:rPr>
        <w:rFonts w:hint="eastAsia"/>
      </w:rPr>
    </w:pPr>
    <w:r>
      <w:rPr>
        <w:rFonts w:hint="eastAsia"/>
      </w:rPr>
      <w:t>链接：</w:t>
    </w:r>
    <w:r>
      <w:t>http://www.fdgwz.org.cn/Web/Show/11</w:t>
    </w:r>
    <w:r>
      <w:rPr>
        <w:rFonts w:hint="eastAsia"/>
      </w:rPr>
      <w:t>2</w:t>
    </w:r>
    <w:r w:rsidR="00352007">
      <w:rPr>
        <w:rFonts w:hint="eastAsia"/>
      </w:rPr>
      <w:t>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DD61B6"/>
    <w:multiLevelType w:val="multilevel"/>
    <w:tmpl w:val="4DDD61B6"/>
    <w:lvl w:ilvl="0">
      <w:start w:val="1"/>
      <w:numFmt w:val="decimal"/>
      <w:pStyle w:val="a"/>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num w:numId="1" w16cid:durableId="15083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DYxZDcyMDkxZmYzNDhmYjlmZjhmYTFhYWFiNTE4YjMifQ=="/>
  </w:docVars>
  <w:rsids>
    <w:rsidRoot w:val="00CB0024"/>
    <w:rsid w:val="00003788"/>
    <w:rsid w:val="000038DD"/>
    <w:rsid w:val="000069D0"/>
    <w:rsid w:val="00006D1D"/>
    <w:rsid w:val="00011970"/>
    <w:rsid w:val="00012491"/>
    <w:rsid w:val="000133A5"/>
    <w:rsid w:val="00016495"/>
    <w:rsid w:val="0001730A"/>
    <w:rsid w:val="00017F20"/>
    <w:rsid w:val="00021234"/>
    <w:rsid w:val="00022497"/>
    <w:rsid w:val="000269A2"/>
    <w:rsid w:val="00031027"/>
    <w:rsid w:val="00032E60"/>
    <w:rsid w:val="00033997"/>
    <w:rsid w:val="00033F9D"/>
    <w:rsid w:val="00035922"/>
    <w:rsid w:val="00037D45"/>
    <w:rsid w:val="00041E3D"/>
    <w:rsid w:val="00043973"/>
    <w:rsid w:val="0004553B"/>
    <w:rsid w:val="0005084E"/>
    <w:rsid w:val="00050E7C"/>
    <w:rsid w:val="00051CC3"/>
    <w:rsid w:val="00057141"/>
    <w:rsid w:val="0006047C"/>
    <w:rsid w:val="000626A6"/>
    <w:rsid w:val="00062FE9"/>
    <w:rsid w:val="00066107"/>
    <w:rsid w:val="0006648C"/>
    <w:rsid w:val="00073508"/>
    <w:rsid w:val="00076F82"/>
    <w:rsid w:val="00077C36"/>
    <w:rsid w:val="00084150"/>
    <w:rsid w:val="0008479B"/>
    <w:rsid w:val="000860FF"/>
    <w:rsid w:val="00093C88"/>
    <w:rsid w:val="0009527F"/>
    <w:rsid w:val="000A4A8F"/>
    <w:rsid w:val="000B02C6"/>
    <w:rsid w:val="000B20F1"/>
    <w:rsid w:val="000B3534"/>
    <w:rsid w:val="000B3957"/>
    <w:rsid w:val="000B3E82"/>
    <w:rsid w:val="000B4C47"/>
    <w:rsid w:val="000B7803"/>
    <w:rsid w:val="000C306D"/>
    <w:rsid w:val="000C439A"/>
    <w:rsid w:val="000C6DDF"/>
    <w:rsid w:val="000D0719"/>
    <w:rsid w:val="000D135F"/>
    <w:rsid w:val="000D13F8"/>
    <w:rsid w:val="000D5531"/>
    <w:rsid w:val="000D6B61"/>
    <w:rsid w:val="000E2C1A"/>
    <w:rsid w:val="000E2C87"/>
    <w:rsid w:val="000E3AF3"/>
    <w:rsid w:val="000E4237"/>
    <w:rsid w:val="000E51F6"/>
    <w:rsid w:val="000E738A"/>
    <w:rsid w:val="000E7C8B"/>
    <w:rsid w:val="000F0036"/>
    <w:rsid w:val="000F28A8"/>
    <w:rsid w:val="000F4BED"/>
    <w:rsid w:val="000F5549"/>
    <w:rsid w:val="00102CE3"/>
    <w:rsid w:val="00102E1C"/>
    <w:rsid w:val="00104E73"/>
    <w:rsid w:val="00110B5F"/>
    <w:rsid w:val="00116C85"/>
    <w:rsid w:val="0012030A"/>
    <w:rsid w:val="00123955"/>
    <w:rsid w:val="00131D4E"/>
    <w:rsid w:val="001332B7"/>
    <w:rsid w:val="001347BB"/>
    <w:rsid w:val="00140894"/>
    <w:rsid w:val="001433AC"/>
    <w:rsid w:val="0014382E"/>
    <w:rsid w:val="001450B7"/>
    <w:rsid w:val="001500E3"/>
    <w:rsid w:val="00154CEE"/>
    <w:rsid w:val="00156D70"/>
    <w:rsid w:val="0016206B"/>
    <w:rsid w:val="001641C2"/>
    <w:rsid w:val="00164C7B"/>
    <w:rsid w:val="00167A77"/>
    <w:rsid w:val="00167A7A"/>
    <w:rsid w:val="00170566"/>
    <w:rsid w:val="001712CA"/>
    <w:rsid w:val="00172F5D"/>
    <w:rsid w:val="001801DC"/>
    <w:rsid w:val="0018778C"/>
    <w:rsid w:val="001938D1"/>
    <w:rsid w:val="00194437"/>
    <w:rsid w:val="00194702"/>
    <w:rsid w:val="001957D4"/>
    <w:rsid w:val="00195BA5"/>
    <w:rsid w:val="00196304"/>
    <w:rsid w:val="0019751F"/>
    <w:rsid w:val="001A02A8"/>
    <w:rsid w:val="001A19B2"/>
    <w:rsid w:val="001A4915"/>
    <w:rsid w:val="001A5188"/>
    <w:rsid w:val="001A5936"/>
    <w:rsid w:val="001A5D6B"/>
    <w:rsid w:val="001B0554"/>
    <w:rsid w:val="001B293E"/>
    <w:rsid w:val="001B3C4F"/>
    <w:rsid w:val="001B3E07"/>
    <w:rsid w:val="001B4395"/>
    <w:rsid w:val="001B492F"/>
    <w:rsid w:val="001B4FFD"/>
    <w:rsid w:val="001B682E"/>
    <w:rsid w:val="001B710F"/>
    <w:rsid w:val="001C0EEC"/>
    <w:rsid w:val="001C5F88"/>
    <w:rsid w:val="001D1713"/>
    <w:rsid w:val="001D2B45"/>
    <w:rsid w:val="001D427D"/>
    <w:rsid w:val="001D4E56"/>
    <w:rsid w:val="001E23A9"/>
    <w:rsid w:val="001E6598"/>
    <w:rsid w:val="001E6D43"/>
    <w:rsid w:val="001F1BFC"/>
    <w:rsid w:val="001F6F0F"/>
    <w:rsid w:val="00201B96"/>
    <w:rsid w:val="00211416"/>
    <w:rsid w:val="00214B92"/>
    <w:rsid w:val="00216AB7"/>
    <w:rsid w:val="002211DE"/>
    <w:rsid w:val="00224F9C"/>
    <w:rsid w:val="002262DD"/>
    <w:rsid w:val="00230ADF"/>
    <w:rsid w:val="00231125"/>
    <w:rsid w:val="002346A0"/>
    <w:rsid w:val="00237037"/>
    <w:rsid w:val="002372F1"/>
    <w:rsid w:val="00240D78"/>
    <w:rsid w:val="00240EAB"/>
    <w:rsid w:val="00243FD0"/>
    <w:rsid w:val="0024748E"/>
    <w:rsid w:val="0025043C"/>
    <w:rsid w:val="00250A48"/>
    <w:rsid w:val="00253015"/>
    <w:rsid w:val="0025637F"/>
    <w:rsid w:val="00257210"/>
    <w:rsid w:val="0027142D"/>
    <w:rsid w:val="002732E6"/>
    <w:rsid w:val="0027743E"/>
    <w:rsid w:val="002819AA"/>
    <w:rsid w:val="0028213F"/>
    <w:rsid w:val="00283EDC"/>
    <w:rsid w:val="0028564F"/>
    <w:rsid w:val="00291D8E"/>
    <w:rsid w:val="00292887"/>
    <w:rsid w:val="00292EE5"/>
    <w:rsid w:val="00294FD3"/>
    <w:rsid w:val="002963F1"/>
    <w:rsid w:val="0029793E"/>
    <w:rsid w:val="002A0E2F"/>
    <w:rsid w:val="002A1C81"/>
    <w:rsid w:val="002A1D71"/>
    <w:rsid w:val="002A5820"/>
    <w:rsid w:val="002A6194"/>
    <w:rsid w:val="002A746C"/>
    <w:rsid w:val="002B32DA"/>
    <w:rsid w:val="002B6B0A"/>
    <w:rsid w:val="002C4C02"/>
    <w:rsid w:val="002C668C"/>
    <w:rsid w:val="002C70BF"/>
    <w:rsid w:val="002C7445"/>
    <w:rsid w:val="002C7CEA"/>
    <w:rsid w:val="002D039D"/>
    <w:rsid w:val="002D4626"/>
    <w:rsid w:val="002D5CCD"/>
    <w:rsid w:val="002D74D8"/>
    <w:rsid w:val="002E2792"/>
    <w:rsid w:val="002E503F"/>
    <w:rsid w:val="002F1F4C"/>
    <w:rsid w:val="002F1FE6"/>
    <w:rsid w:val="002F2D81"/>
    <w:rsid w:val="00300BB1"/>
    <w:rsid w:val="0030510A"/>
    <w:rsid w:val="00311E98"/>
    <w:rsid w:val="00313A1D"/>
    <w:rsid w:val="0031705D"/>
    <w:rsid w:val="00317DBF"/>
    <w:rsid w:val="00317E80"/>
    <w:rsid w:val="00321472"/>
    <w:rsid w:val="00324A0C"/>
    <w:rsid w:val="003254FE"/>
    <w:rsid w:val="00330794"/>
    <w:rsid w:val="00331FBE"/>
    <w:rsid w:val="00332FF4"/>
    <w:rsid w:val="00334313"/>
    <w:rsid w:val="0033589E"/>
    <w:rsid w:val="003367D1"/>
    <w:rsid w:val="00342FC5"/>
    <w:rsid w:val="00347F61"/>
    <w:rsid w:val="003516DF"/>
    <w:rsid w:val="003519B2"/>
    <w:rsid w:val="00352007"/>
    <w:rsid w:val="003541B9"/>
    <w:rsid w:val="00354B0A"/>
    <w:rsid w:val="00355808"/>
    <w:rsid w:val="0036013B"/>
    <w:rsid w:val="003637BF"/>
    <w:rsid w:val="003657B7"/>
    <w:rsid w:val="00365AA8"/>
    <w:rsid w:val="00373178"/>
    <w:rsid w:val="00375FA4"/>
    <w:rsid w:val="00376418"/>
    <w:rsid w:val="00377962"/>
    <w:rsid w:val="003804C5"/>
    <w:rsid w:val="00380E0F"/>
    <w:rsid w:val="00382F27"/>
    <w:rsid w:val="00384194"/>
    <w:rsid w:val="00390262"/>
    <w:rsid w:val="003914E2"/>
    <w:rsid w:val="00393C80"/>
    <w:rsid w:val="00394082"/>
    <w:rsid w:val="00395D81"/>
    <w:rsid w:val="00395FED"/>
    <w:rsid w:val="003A0D1A"/>
    <w:rsid w:val="003B45B0"/>
    <w:rsid w:val="003B5515"/>
    <w:rsid w:val="003C12E0"/>
    <w:rsid w:val="003C3289"/>
    <w:rsid w:val="003C4800"/>
    <w:rsid w:val="003C4D06"/>
    <w:rsid w:val="003C57BB"/>
    <w:rsid w:val="003C62CD"/>
    <w:rsid w:val="003D46B8"/>
    <w:rsid w:val="003D5DF4"/>
    <w:rsid w:val="003D668A"/>
    <w:rsid w:val="003E1354"/>
    <w:rsid w:val="003E1502"/>
    <w:rsid w:val="003E1E5C"/>
    <w:rsid w:val="003E5FD9"/>
    <w:rsid w:val="003E6BB9"/>
    <w:rsid w:val="003F2D79"/>
    <w:rsid w:val="003F5354"/>
    <w:rsid w:val="003F604F"/>
    <w:rsid w:val="00403C1D"/>
    <w:rsid w:val="0040573D"/>
    <w:rsid w:val="004060C2"/>
    <w:rsid w:val="00410652"/>
    <w:rsid w:val="004127DD"/>
    <w:rsid w:val="00420CE9"/>
    <w:rsid w:val="00430178"/>
    <w:rsid w:val="0043067E"/>
    <w:rsid w:val="00430CA7"/>
    <w:rsid w:val="00430F52"/>
    <w:rsid w:val="00431BEA"/>
    <w:rsid w:val="00440BE0"/>
    <w:rsid w:val="0044129F"/>
    <w:rsid w:val="00445B35"/>
    <w:rsid w:val="00454220"/>
    <w:rsid w:val="004555EF"/>
    <w:rsid w:val="00456FAD"/>
    <w:rsid w:val="004628E8"/>
    <w:rsid w:val="00466A1C"/>
    <w:rsid w:val="00471B91"/>
    <w:rsid w:val="00471E95"/>
    <w:rsid w:val="004756A5"/>
    <w:rsid w:val="00477D58"/>
    <w:rsid w:val="00482C36"/>
    <w:rsid w:val="0048364F"/>
    <w:rsid w:val="004838F8"/>
    <w:rsid w:val="00483CD8"/>
    <w:rsid w:val="004860A2"/>
    <w:rsid w:val="004918C3"/>
    <w:rsid w:val="004975C8"/>
    <w:rsid w:val="004A0388"/>
    <w:rsid w:val="004A1861"/>
    <w:rsid w:val="004A2C87"/>
    <w:rsid w:val="004A73B6"/>
    <w:rsid w:val="004A7E18"/>
    <w:rsid w:val="004B0674"/>
    <w:rsid w:val="004B0D90"/>
    <w:rsid w:val="004B12DE"/>
    <w:rsid w:val="004B405F"/>
    <w:rsid w:val="004B4723"/>
    <w:rsid w:val="004C294C"/>
    <w:rsid w:val="004C2990"/>
    <w:rsid w:val="004D1FA3"/>
    <w:rsid w:val="004D4C84"/>
    <w:rsid w:val="004D511D"/>
    <w:rsid w:val="004D57DB"/>
    <w:rsid w:val="004D60BE"/>
    <w:rsid w:val="004E0243"/>
    <w:rsid w:val="004E0A07"/>
    <w:rsid w:val="004E6E8E"/>
    <w:rsid w:val="004F09C9"/>
    <w:rsid w:val="004F11D3"/>
    <w:rsid w:val="004F244C"/>
    <w:rsid w:val="004F4CF4"/>
    <w:rsid w:val="004F62FC"/>
    <w:rsid w:val="00503A9E"/>
    <w:rsid w:val="005046CC"/>
    <w:rsid w:val="005051B7"/>
    <w:rsid w:val="00507CAF"/>
    <w:rsid w:val="0051092B"/>
    <w:rsid w:val="00513092"/>
    <w:rsid w:val="0051587D"/>
    <w:rsid w:val="00515C06"/>
    <w:rsid w:val="0051605E"/>
    <w:rsid w:val="005169A1"/>
    <w:rsid w:val="00516D8D"/>
    <w:rsid w:val="00517428"/>
    <w:rsid w:val="00517DAD"/>
    <w:rsid w:val="0052033E"/>
    <w:rsid w:val="005268F5"/>
    <w:rsid w:val="00526AE6"/>
    <w:rsid w:val="005308E6"/>
    <w:rsid w:val="00531EA3"/>
    <w:rsid w:val="0053295D"/>
    <w:rsid w:val="00535BD2"/>
    <w:rsid w:val="0053723F"/>
    <w:rsid w:val="00541E3D"/>
    <w:rsid w:val="00542D51"/>
    <w:rsid w:val="0054391C"/>
    <w:rsid w:val="00543E96"/>
    <w:rsid w:val="005444A2"/>
    <w:rsid w:val="005465C3"/>
    <w:rsid w:val="00546876"/>
    <w:rsid w:val="005536B1"/>
    <w:rsid w:val="005547BF"/>
    <w:rsid w:val="005549F6"/>
    <w:rsid w:val="00560EBB"/>
    <w:rsid w:val="00562694"/>
    <w:rsid w:val="00564069"/>
    <w:rsid w:val="00570DB1"/>
    <w:rsid w:val="00570E9F"/>
    <w:rsid w:val="00571CEA"/>
    <w:rsid w:val="00572EC4"/>
    <w:rsid w:val="005755E3"/>
    <w:rsid w:val="005816FB"/>
    <w:rsid w:val="00584AEE"/>
    <w:rsid w:val="00586B2B"/>
    <w:rsid w:val="005875DF"/>
    <w:rsid w:val="005935F3"/>
    <w:rsid w:val="00593E4B"/>
    <w:rsid w:val="00594347"/>
    <w:rsid w:val="0059627F"/>
    <w:rsid w:val="005A2D63"/>
    <w:rsid w:val="005A3011"/>
    <w:rsid w:val="005A419C"/>
    <w:rsid w:val="005A637B"/>
    <w:rsid w:val="005B29BC"/>
    <w:rsid w:val="005B69A6"/>
    <w:rsid w:val="005C0233"/>
    <w:rsid w:val="005C1A21"/>
    <w:rsid w:val="005C1F1C"/>
    <w:rsid w:val="005C51B2"/>
    <w:rsid w:val="005D22B2"/>
    <w:rsid w:val="005D2D14"/>
    <w:rsid w:val="005D2F69"/>
    <w:rsid w:val="005E2C50"/>
    <w:rsid w:val="005E45B5"/>
    <w:rsid w:val="005E5DB1"/>
    <w:rsid w:val="005F05E8"/>
    <w:rsid w:val="005F3E33"/>
    <w:rsid w:val="005F6581"/>
    <w:rsid w:val="0060101E"/>
    <w:rsid w:val="00602939"/>
    <w:rsid w:val="00610E9E"/>
    <w:rsid w:val="00615FE1"/>
    <w:rsid w:val="006166C7"/>
    <w:rsid w:val="00617AB7"/>
    <w:rsid w:val="00620A4F"/>
    <w:rsid w:val="00620F72"/>
    <w:rsid w:val="00621D7A"/>
    <w:rsid w:val="0062260A"/>
    <w:rsid w:val="00623408"/>
    <w:rsid w:val="006241F3"/>
    <w:rsid w:val="006245DA"/>
    <w:rsid w:val="0062642B"/>
    <w:rsid w:val="0063183B"/>
    <w:rsid w:val="0063231F"/>
    <w:rsid w:val="00634446"/>
    <w:rsid w:val="00634CBD"/>
    <w:rsid w:val="0063501D"/>
    <w:rsid w:val="00635CF4"/>
    <w:rsid w:val="00635FA4"/>
    <w:rsid w:val="00640B39"/>
    <w:rsid w:val="00644D5B"/>
    <w:rsid w:val="00650E61"/>
    <w:rsid w:val="0065256A"/>
    <w:rsid w:val="006526E4"/>
    <w:rsid w:val="006541D1"/>
    <w:rsid w:val="00666D65"/>
    <w:rsid w:val="0066715B"/>
    <w:rsid w:val="00672EC8"/>
    <w:rsid w:val="00673C78"/>
    <w:rsid w:val="006778A0"/>
    <w:rsid w:val="00682D5D"/>
    <w:rsid w:val="00686575"/>
    <w:rsid w:val="00690307"/>
    <w:rsid w:val="006907C4"/>
    <w:rsid w:val="00693A5D"/>
    <w:rsid w:val="006A0C48"/>
    <w:rsid w:val="006A1563"/>
    <w:rsid w:val="006A1B0D"/>
    <w:rsid w:val="006A34B2"/>
    <w:rsid w:val="006A3D5C"/>
    <w:rsid w:val="006A3F90"/>
    <w:rsid w:val="006A5FF2"/>
    <w:rsid w:val="006B0F0D"/>
    <w:rsid w:val="006B1CF9"/>
    <w:rsid w:val="006B47EE"/>
    <w:rsid w:val="006B5DF8"/>
    <w:rsid w:val="006B6EEA"/>
    <w:rsid w:val="006B7475"/>
    <w:rsid w:val="006C41B9"/>
    <w:rsid w:val="006C5096"/>
    <w:rsid w:val="006C6BAA"/>
    <w:rsid w:val="006D3921"/>
    <w:rsid w:val="006D408B"/>
    <w:rsid w:val="006E0E0C"/>
    <w:rsid w:val="006E2F87"/>
    <w:rsid w:val="006E6474"/>
    <w:rsid w:val="006E760F"/>
    <w:rsid w:val="006E7B7B"/>
    <w:rsid w:val="006F28BC"/>
    <w:rsid w:val="006F300C"/>
    <w:rsid w:val="006F52F5"/>
    <w:rsid w:val="006F6193"/>
    <w:rsid w:val="006F79DD"/>
    <w:rsid w:val="007002F8"/>
    <w:rsid w:val="007007CC"/>
    <w:rsid w:val="00701226"/>
    <w:rsid w:val="0070713C"/>
    <w:rsid w:val="007103F0"/>
    <w:rsid w:val="00713580"/>
    <w:rsid w:val="007138A4"/>
    <w:rsid w:val="007141FD"/>
    <w:rsid w:val="00715D6B"/>
    <w:rsid w:val="007166DE"/>
    <w:rsid w:val="007204C1"/>
    <w:rsid w:val="00724062"/>
    <w:rsid w:val="00726471"/>
    <w:rsid w:val="007317E0"/>
    <w:rsid w:val="00733273"/>
    <w:rsid w:val="00734046"/>
    <w:rsid w:val="0073487E"/>
    <w:rsid w:val="00740478"/>
    <w:rsid w:val="00740BC5"/>
    <w:rsid w:val="00742DDD"/>
    <w:rsid w:val="007430E0"/>
    <w:rsid w:val="00746882"/>
    <w:rsid w:val="00747A38"/>
    <w:rsid w:val="0075360F"/>
    <w:rsid w:val="007606F5"/>
    <w:rsid w:val="0076174E"/>
    <w:rsid w:val="007708C6"/>
    <w:rsid w:val="00771D41"/>
    <w:rsid w:val="007721C4"/>
    <w:rsid w:val="0077379F"/>
    <w:rsid w:val="00773918"/>
    <w:rsid w:val="00775AF2"/>
    <w:rsid w:val="007775A5"/>
    <w:rsid w:val="00781023"/>
    <w:rsid w:val="007810E0"/>
    <w:rsid w:val="007850CB"/>
    <w:rsid w:val="0078723B"/>
    <w:rsid w:val="007A7F1F"/>
    <w:rsid w:val="007B0257"/>
    <w:rsid w:val="007B0B09"/>
    <w:rsid w:val="007B0D07"/>
    <w:rsid w:val="007B0E2D"/>
    <w:rsid w:val="007B1A80"/>
    <w:rsid w:val="007B29FD"/>
    <w:rsid w:val="007C00C2"/>
    <w:rsid w:val="007C4028"/>
    <w:rsid w:val="007C6D48"/>
    <w:rsid w:val="007D1AEF"/>
    <w:rsid w:val="007D5FCD"/>
    <w:rsid w:val="007D776B"/>
    <w:rsid w:val="007E09E9"/>
    <w:rsid w:val="007F1C73"/>
    <w:rsid w:val="007F45BF"/>
    <w:rsid w:val="0080242C"/>
    <w:rsid w:val="00805018"/>
    <w:rsid w:val="00807BBC"/>
    <w:rsid w:val="008114A2"/>
    <w:rsid w:val="00811640"/>
    <w:rsid w:val="00811B04"/>
    <w:rsid w:val="00813ADC"/>
    <w:rsid w:val="00814362"/>
    <w:rsid w:val="008145F2"/>
    <w:rsid w:val="008216FA"/>
    <w:rsid w:val="00823499"/>
    <w:rsid w:val="008267D7"/>
    <w:rsid w:val="00827BEE"/>
    <w:rsid w:val="008316D6"/>
    <w:rsid w:val="00831C58"/>
    <w:rsid w:val="00831E6C"/>
    <w:rsid w:val="0083260A"/>
    <w:rsid w:val="0083342E"/>
    <w:rsid w:val="008368CB"/>
    <w:rsid w:val="00841AC0"/>
    <w:rsid w:val="00841C43"/>
    <w:rsid w:val="00844552"/>
    <w:rsid w:val="0085243E"/>
    <w:rsid w:val="00852FB6"/>
    <w:rsid w:val="00852FD1"/>
    <w:rsid w:val="008554FB"/>
    <w:rsid w:val="00857AC9"/>
    <w:rsid w:val="00865714"/>
    <w:rsid w:val="00866978"/>
    <w:rsid w:val="00866FD9"/>
    <w:rsid w:val="0087434A"/>
    <w:rsid w:val="0088006E"/>
    <w:rsid w:val="008839BB"/>
    <w:rsid w:val="00883E9F"/>
    <w:rsid w:val="00884DD1"/>
    <w:rsid w:val="00886963"/>
    <w:rsid w:val="008875BA"/>
    <w:rsid w:val="00896D6E"/>
    <w:rsid w:val="00896E94"/>
    <w:rsid w:val="0089710F"/>
    <w:rsid w:val="008A3266"/>
    <w:rsid w:val="008A6F1B"/>
    <w:rsid w:val="008A7F84"/>
    <w:rsid w:val="008B1838"/>
    <w:rsid w:val="008B201B"/>
    <w:rsid w:val="008B7347"/>
    <w:rsid w:val="008B7DE7"/>
    <w:rsid w:val="008C0398"/>
    <w:rsid w:val="008C1BEA"/>
    <w:rsid w:val="008C4C09"/>
    <w:rsid w:val="008C4EF3"/>
    <w:rsid w:val="008C5A22"/>
    <w:rsid w:val="008C6FD3"/>
    <w:rsid w:val="008C7A92"/>
    <w:rsid w:val="008D30E6"/>
    <w:rsid w:val="008D3A53"/>
    <w:rsid w:val="008D3B25"/>
    <w:rsid w:val="008D40CC"/>
    <w:rsid w:val="008D7BDB"/>
    <w:rsid w:val="008E49CB"/>
    <w:rsid w:val="008E5D6E"/>
    <w:rsid w:val="008E6624"/>
    <w:rsid w:val="008F1468"/>
    <w:rsid w:val="008F2F2E"/>
    <w:rsid w:val="008F4C76"/>
    <w:rsid w:val="008F5C80"/>
    <w:rsid w:val="008F65AF"/>
    <w:rsid w:val="00903942"/>
    <w:rsid w:val="00904443"/>
    <w:rsid w:val="00905A67"/>
    <w:rsid w:val="00917582"/>
    <w:rsid w:val="0091798A"/>
    <w:rsid w:val="00920906"/>
    <w:rsid w:val="00920BC8"/>
    <w:rsid w:val="00923D4F"/>
    <w:rsid w:val="009263C8"/>
    <w:rsid w:val="00933EFE"/>
    <w:rsid w:val="0093759B"/>
    <w:rsid w:val="00941801"/>
    <w:rsid w:val="00941B6B"/>
    <w:rsid w:val="00942676"/>
    <w:rsid w:val="009429E7"/>
    <w:rsid w:val="009477D9"/>
    <w:rsid w:val="00950E20"/>
    <w:rsid w:val="00951E3D"/>
    <w:rsid w:val="0095432F"/>
    <w:rsid w:val="009568AB"/>
    <w:rsid w:val="00962238"/>
    <w:rsid w:val="00962DFC"/>
    <w:rsid w:val="00964805"/>
    <w:rsid w:val="00970316"/>
    <w:rsid w:val="00970D12"/>
    <w:rsid w:val="00971027"/>
    <w:rsid w:val="0097125F"/>
    <w:rsid w:val="00977A96"/>
    <w:rsid w:val="00980CC8"/>
    <w:rsid w:val="00982B3A"/>
    <w:rsid w:val="00986333"/>
    <w:rsid w:val="0098705C"/>
    <w:rsid w:val="00987883"/>
    <w:rsid w:val="009911B7"/>
    <w:rsid w:val="00992297"/>
    <w:rsid w:val="00994CD0"/>
    <w:rsid w:val="00995D4E"/>
    <w:rsid w:val="00995DB3"/>
    <w:rsid w:val="009A0FAD"/>
    <w:rsid w:val="009A569F"/>
    <w:rsid w:val="009A6158"/>
    <w:rsid w:val="009A75E4"/>
    <w:rsid w:val="009B5992"/>
    <w:rsid w:val="009B5CDE"/>
    <w:rsid w:val="009C4773"/>
    <w:rsid w:val="009C5916"/>
    <w:rsid w:val="009C7D0F"/>
    <w:rsid w:val="009D27AC"/>
    <w:rsid w:val="009E12C0"/>
    <w:rsid w:val="009E1F4B"/>
    <w:rsid w:val="009E50C6"/>
    <w:rsid w:val="009E63D4"/>
    <w:rsid w:val="009F1DA2"/>
    <w:rsid w:val="009F4D40"/>
    <w:rsid w:val="00A00A18"/>
    <w:rsid w:val="00A01321"/>
    <w:rsid w:val="00A02166"/>
    <w:rsid w:val="00A026E4"/>
    <w:rsid w:val="00A04D48"/>
    <w:rsid w:val="00A0577E"/>
    <w:rsid w:val="00A06EEC"/>
    <w:rsid w:val="00A072DD"/>
    <w:rsid w:val="00A16D1C"/>
    <w:rsid w:val="00A303C4"/>
    <w:rsid w:val="00A318D8"/>
    <w:rsid w:val="00A33350"/>
    <w:rsid w:val="00A35CE6"/>
    <w:rsid w:val="00A3719D"/>
    <w:rsid w:val="00A43B2B"/>
    <w:rsid w:val="00A442B6"/>
    <w:rsid w:val="00A4525C"/>
    <w:rsid w:val="00A52734"/>
    <w:rsid w:val="00A553B6"/>
    <w:rsid w:val="00A60907"/>
    <w:rsid w:val="00A60B6E"/>
    <w:rsid w:val="00A626FC"/>
    <w:rsid w:val="00A63856"/>
    <w:rsid w:val="00A64354"/>
    <w:rsid w:val="00A64CC3"/>
    <w:rsid w:val="00A710B2"/>
    <w:rsid w:val="00A71404"/>
    <w:rsid w:val="00A71884"/>
    <w:rsid w:val="00A72999"/>
    <w:rsid w:val="00A73FD8"/>
    <w:rsid w:val="00A7444E"/>
    <w:rsid w:val="00A76F1D"/>
    <w:rsid w:val="00A76F5B"/>
    <w:rsid w:val="00A8129E"/>
    <w:rsid w:val="00A84561"/>
    <w:rsid w:val="00A84BF3"/>
    <w:rsid w:val="00A87B29"/>
    <w:rsid w:val="00AA2818"/>
    <w:rsid w:val="00AA4359"/>
    <w:rsid w:val="00AA4F68"/>
    <w:rsid w:val="00AA543B"/>
    <w:rsid w:val="00AA5ACA"/>
    <w:rsid w:val="00AA6604"/>
    <w:rsid w:val="00AA7065"/>
    <w:rsid w:val="00AB2B64"/>
    <w:rsid w:val="00AC25D9"/>
    <w:rsid w:val="00AC4C6A"/>
    <w:rsid w:val="00AD02E2"/>
    <w:rsid w:val="00AD0AB7"/>
    <w:rsid w:val="00AD0F5C"/>
    <w:rsid w:val="00AD2BDD"/>
    <w:rsid w:val="00AD369B"/>
    <w:rsid w:val="00AD48AD"/>
    <w:rsid w:val="00AD5029"/>
    <w:rsid w:val="00AD7B0D"/>
    <w:rsid w:val="00AD7E86"/>
    <w:rsid w:val="00AE20DF"/>
    <w:rsid w:val="00AE29A7"/>
    <w:rsid w:val="00AE5546"/>
    <w:rsid w:val="00AF246E"/>
    <w:rsid w:val="00AF479D"/>
    <w:rsid w:val="00AF635B"/>
    <w:rsid w:val="00AF75C8"/>
    <w:rsid w:val="00B00EE9"/>
    <w:rsid w:val="00B030E6"/>
    <w:rsid w:val="00B059FD"/>
    <w:rsid w:val="00B07332"/>
    <w:rsid w:val="00B177C7"/>
    <w:rsid w:val="00B20E51"/>
    <w:rsid w:val="00B23528"/>
    <w:rsid w:val="00B27C68"/>
    <w:rsid w:val="00B313D5"/>
    <w:rsid w:val="00B31DEE"/>
    <w:rsid w:val="00B3372F"/>
    <w:rsid w:val="00B34DD8"/>
    <w:rsid w:val="00B37214"/>
    <w:rsid w:val="00B415AC"/>
    <w:rsid w:val="00B41F47"/>
    <w:rsid w:val="00B43721"/>
    <w:rsid w:val="00B47060"/>
    <w:rsid w:val="00B47693"/>
    <w:rsid w:val="00B50CD0"/>
    <w:rsid w:val="00B61F5C"/>
    <w:rsid w:val="00B63ADF"/>
    <w:rsid w:val="00B7298C"/>
    <w:rsid w:val="00B73A04"/>
    <w:rsid w:val="00B75C45"/>
    <w:rsid w:val="00B806B1"/>
    <w:rsid w:val="00B8095D"/>
    <w:rsid w:val="00B831B3"/>
    <w:rsid w:val="00B8604A"/>
    <w:rsid w:val="00B92CC7"/>
    <w:rsid w:val="00B92CE9"/>
    <w:rsid w:val="00B94097"/>
    <w:rsid w:val="00B94272"/>
    <w:rsid w:val="00BA1F2C"/>
    <w:rsid w:val="00BA2BB2"/>
    <w:rsid w:val="00BA32AD"/>
    <w:rsid w:val="00BA4771"/>
    <w:rsid w:val="00BA4E68"/>
    <w:rsid w:val="00BA5289"/>
    <w:rsid w:val="00BA6421"/>
    <w:rsid w:val="00BA67C7"/>
    <w:rsid w:val="00BB017B"/>
    <w:rsid w:val="00BB6F3D"/>
    <w:rsid w:val="00BC126B"/>
    <w:rsid w:val="00BC49BB"/>
    <w:rsid w:val="00BC7189"/>
    <w:rsid w:val="00BD0F3E"/>
    <w:rsid w:val="00BD4E67"/>
    <w:rsid w:val="00BD750D"/>
    <w:rsid w:val="00BE12D1"/>
    <w:rsid w:val="00BE148F"/>
    <w:rsid w:val="00BE5AA8"/>
    <w:rsid w:val="00BE74C5"/>
    <w:rsid w:val="00BF358E"/>
    <w:rsid w:val="00BF370B"/>
    <w:rsid w:val="00BF5F1D"/>
    <w:rsid w:val="00C00F31"/>
    <w:rsid w:val="00C01C0A"/>
    <w:rsid w:val="00C029DF"/>
    <w:rsid w:val="00C037A6"/>
    <w:rsid w:val="00C03F8A"/>
    <w:rsid w:val="00C200D7"/>
    <w:rsid w:val="00C217A0"/>
    <w:rsid w:val="00C223C3"/>
    <w:rsid w:val="00C24A2E"/>
    <w:rsid w:val="00C25CFC"/>
    <w:rsid w:val="00C30600"/>
    <w:rsid w:val="00C32F13"/>
    <w:rsid w:val="00C36956"/>
    <w:rsid w:val="00C40577"/>
    <w:rsid w:val="00C405CB"/>
    <w:rsid w:val="00C410F4"/>
    <w:rsid w:val="00C41BDD"/>
    <w:rsid w:val="00C43658"/>
    <w:rsid w:val="00C46047"/>
    <w:rsid w:val="00C4623E"/>
    <w:rsid w:val="00C52B1A"/>
    <w:rsid w:val="00C540E0"/>
    <w:rsid w:val="00C54EAE"/>
    <w:rsid w:val="00C601E8"/>
    <w:rsid w:val="00C63492"/>
    <w:rsid w:val="00C639B5"/>
    <w:rsid w:val="00C673BD"/>
    <w:rsid w:val="00C7337F"/>
    <w:rsid w:val="00C7545C"/>
    <w:rsid w:val="00C75C1A"/>
    <w:rsid w:val="00C86742"/>
    <w:rsid w:val="00C86E98"/>
    <w:rsid w:val="00C90543"/>
    <w:rsid w:val="00C935B4"/>
    <w:rsid w:val="00C9386D"/>
    <w:rsid w:val="00C94789"/>
    <w:rsid w:val="00C9729E"/>
    <w:rsid w:val="00CA455C"/>
    <w:rsid w:val="00CB0024"/>
    <w:rsid w:val="00CB3F3F"/>
    <w:rsid w:val="00CB4806"/>
    <w:rsid w:val="00CC33AB"/>
    <w:rsid w:val="00CC51D6"/>
    <w:rsid w:val="00CC537A"/>
    <w:rsid w:val="00CC6F6E"/>
    <w:rsid w:val="00CD12D8"/>
    <w:rsid w:val="00CD2E44"/>
    <w:rsid w:val="00CD3AD6"/>
    <w:rsid w:val="00CD72E8"/>
    <w:rsid w:val="00CE1F09"/>
    <w:rsid w:val="00CF2087"/>
    <w:rsid w:val="00CF2456"/>
    <w:rsid w:val="00CF2835"/>
    <w:rsid w:val="00CF2D53"/>
    <w:rsid w:val="00CF3432"/>
    <w:rsid w:val="00CF55D5"/>
    <w:rsid w:val="00CF5EB2"/>
    <w:rsid w:val="00CF736F"/>
    <w:rsid w:val="00D00583"/>
    <w:rsid w:val="00D00D40"/>
    <w:rsid w:val="00D12835"/>
    <w:rsid w:val="00D14104"/>
    <w:rsid w:val="00D15896"/>
    <w:rsid w:val="00D202FA"/>
    <w:rsid w:val="00D208AF"/>
    <w:rsid w:val="00D216E9"/>
    <w:rsid w:val="00D24914"/>
    <w:rsid w:val="00D326D7"/>
    <w:rsid w:val="00D33111"/>
    <w:rsid w:val="00D36C33"/>
    <w:rsid w:val="00D4023B"/>
    <w:rsid w:val="00D40B52"/>
    <w:rsid w:val="00D5039E"/>
    <w:rsid w:val="00D50E87"/>
    <w:rsid w:val="00D51572"/>
    <w:rsid w:val="00D53655"/>
    <w:rsid w:val="00D54453"/>
    <w:rsid w:val="00D54B65"/>
    <w:rsid w:val="00D556BF"/>
    <w:rsid w:val="00D60710"/>
    <w:rsid w:val="00D61798"/>
    <w:rsid w:val="00D62CB1"/>
    <w:rsid w:val="00D67634"/>
    <w:rsid w:val="00D71F81"/>
    <w:rsid w:val="00D726F9"/>
    <w:rsid w:val="00D756A9"/>
    <w:rsid w:val="00D765DA"/>
    <w:rsid w:val="00D81628"/>
    <w:rsid w:val="00D81FA6"/>
    <w:rsid w:val="00D84579"/>
    <w:rsid w:val="00D850D5"/>
    <w:rsid w:val="00D859D5"/>
    <w:rsid w:val="00D85C5E"/>
    <w:rsid w:val="00D91E89"/>
    <w:rsid w:val="00D93CD1"/>
    <w:rsid w:val="00D94761"/>
    <w:rsid w:val="00D94D4A"/>
    <w:rsid w:val="00DA17FB"/>
    <w:rsid w:val="00DA2027"/>
    <w:rsid w:val="00DA469D"/>
    <w:rsid w:val="00DB1A8E"/>
    <w:rsid w:val="00DB2818"/>
    <w:rsid w:val="00DB652D"/>
    <w:rsid w:val="00DB700A"/>
    <w:rsid w:val="00DB74DD"/>
    <w:rsid w:val="00DC2A33"/>
    <w:rsid w:val="00DC5C27"/>
    <w:rsid w:val="00DC74C5"/>
    <w:rsid w:val="00DD0C90"/>
    <w:rsid w:val="00DD24BF"/>
    <w:rsid w:val="00DD491C"/>
    <w:rsid w:val="00DE03E4"/>
    <w:rsid w:val="00DE20EE"/>
    <w:rsid w:val="00DE2591"/>
    <w:rsid w:val="00DE4754"/>
    <w:rsid w:val="00DE5345"/>
    <w:rsid w:val="00DE5AD0"/>
    <w:rsid w:val="00DE6887"/>
    <w:rsid w:val="00DE6920"/>
    <w:rsid w:val="00DE6A9D"/>
    <w:rsid w:val="00DF05E9"/>
    <w:rsid w:val="00DF0F4C"/>
    <w:rsid w:val="00E014C1"/>
    <w:rsid w:val="00E01E6C"/>
    <w:rsid w:val="00E03097"/>
    <w:rsid w:val="00E03B22"/>
    <w:rsid w:val="00E0585D"/>
    <w:rsid w:val="00E06AC8"/>
    <w:rsid w:val="00E0700B"/>
    <w:rsid w:val="00E10BC9"/>
    <w:rsid w:val="00E14E4A"/>
    <w:rsid w:val="00E166E9"/>
    <w:rsid w:val="00E2162E"/>
    <w:rsid w:val="00E216F9"/>
    <w:rsid w:val="00E23B96"/>
    <w:rsid w:val="00E27BC2"/>
    <w:rsid w:val="00E330F9"/>
    <w:rsid w:val="00E3579F"/>
    <w:rsid w:val="00E37814"/>
    <w:rsid w:val="00E40703"/>
    <w:rsid w:val="00E415C5"/>
    <w:rsid w:val="00E42543"/>
    <w:rsid w:val="00E4260F"/>
    <w:rsid w:val="00E46E79"/>
    <w:rsid w:val="00E51572"/>
    <w:rsid w:val="00E520D0"/>
    <w:rsid w:val="00E53B98"/>
    <w:rsid w:val="00E74B97"/>
    <w:rsid w:val="00E74D97"/>
    <w:rsid w:val="00E768A0"/>
    <w:rsid w:val="00E770D4"/>
    <w:rsid w:val="00E8039B"/>
    <w:rsid w:val="00E8091B"/>
    <w:rsid w:val="00E84361"/>
    <w:rsid w:val="00E84A0C"/>
    <w:rsid w:val="00E90438"/>
    <w:rsid w:val="00E91058"/>
    <w:rsid w:val="00E956EB"/>
    <w:rsid w:val="00E95B02"/>
    <w:rsid w:val="00EA236B"/>
    <w:rsid w:val="00EA3753"/>
    <w:rsid w:val="00EA75F6"/>
    <w:rsid w:val="00EA7776"/>
    <w:rsid w:val="00EA7FBC"/>
    <w:rsid w:val="00EB3041"/>
    <w:rsid w:val="00EB330F"/>
    <w:rsid w:val="00EB7229"/>
    <w:rsid w:val="00EC15D3"/>
    <w:rsid w:val="00EC3366"/>
    <w:rsid w:val="00EC4B8E"/>
    <w:rsid w:val="00EC60F9"/>
    <w:rsid w:val="00EC7693"/>
    <w:rsid w:val="00ED01D0"/>
    <w:rsid w:val="00ED2E6F"/>
    <w:rsid w:val="00ED4220"/>
    <w:rsid w:val="00ED4287"/>
    <w:rsid w:val="00ED7DB3"/>
    <w:rsid w:val="00EE0429"/>
    <w:rsid w:val="00EE0568"/>
    <w:rsid w:val="00EE4142"/>
    <w:rsid w:val="00EE528D"/>
    <w:rsid w:val="00EE6C33"/>
    <w:rsid w:val="00EE6DB8"/>
    <w:rsid w:val="00EF0E85"/>
    <w:rsid w:val="00EF2B6D"/>
    <w:rsid w:val="00EF302F"/>
    <w:rsid w:val="00F001B7"/>
    <w:rsid w:val="00F00938"/>
    <w:rsid w:val="00F02015"/>
    <w:rsid w:val="00F06B67"/>
    <w:rsid w:val="00F10AFC"/>
    <w:rsid w:val="00F15BDB"/>
    <w:rsid w:val="00F232AB"/>
    <w:rsid w:val="00F27D53"/>
    <w:rsid w:val="00F31282"/>
    <w:rsid w:val="00F322A5"/>
    <w:rsid w:val="00F32502"/>
    <w:rsid w:val="00F34E9E"/>
    <w:rsid w:val="00F34EBF"/>
    <w:rsid w:val="00F36F17"/>
    <w:rsid w:val="00F448C4"/>
    <w:rsid w:val="00F459C2"/>
    <w:rsid w:val="00F50140"/>
    <w:rsid w:val="00F53292"/>
    <w:rsid w:val="00F5440A"/>
    <w:rsid w:val="00F54627"/>
    <w:rsid w:val="00F5784F"/>
    <w:rsid w:val="00F6326B"/>
    <w:rsid w:val="00F66363"/>
    <w:rsid w:val="00F66836"/>
    <w:rsid w:val="00F66FE5"/>
    <w:rsid w:val="00F70568"/>
    <w:rsid w:val="00F73ABB"/>
    <w:rsid w:val="00F74233"/>
    <w:rsid w:val="00F74311"/>
    <w:rsid w:val="00F74BDA"/>
    <w:rsid w:val="00F76B2A"/>
    <w:rsid w:val="00F77362"/>
    <w:rsid w:val="00F80228"/>
    <w:rsid w:val="00F803F6"/>
    <w:rsid w:val="00F805FB"/>
    <w:rsid w:val="00F856E5"/>
    <w:rsid w:val="00F96BFC"/>
    <w:rsid w:val="00FA3C18"/>
    <w:rsid w:val="00FA72F5"/>
    <w:rsid w:val="00FB45B2"/>
    <w:rsid w:val="00FB6C12"/>
    <w:rsid w:val="00FC044C"/>
    <w:rsid w:val="00FC0AB0"/>
    <w:rsid w:val="00FC1005"/>
    <w:rsid w:val="00FC4A76"/>
    <w:rsid w:val="00FD3E77"/>
    <w:rsid w:val="00FD6AE1"/>
    <w:rsid w:val="00FD71AB"/>
    <w:rsid w:val="00FD7850"/>
    <w:rsid w:val="00FE080D"/>
    <w:rsid w:val="00FE20AC"/>
    <w:rsid w:val="00FF0AE3"/>
    <w:rsid w:val="119E26ED"/>
    <w:rsid w:val="1E823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885BEF8"/>
  <w14:defaultImageDpi w14:val="32767"/>
  <w15:docId w15:val="{A28ACAD6-9894-4D8F-9640-CB07950F0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qFormat="1"/>
    <w:lsdException w:name="header" w:unhideWhenUsed="1" w:qFormat="1"/>
    <w:lsdException w:name="footer"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qFormat="1"/>
    <w:lsdException w:name="line number" w:semiHidden="1" w:unhideWhenUsed="1"/>
    <w:lsdException w:name="page number" w:uiPriority="0" w:qFormat="1"/>
    <w:lsdException w:name="endnote reference" w:unhideWhenUsed="1" w:qFormat="1"/>
    <w:lsdException w:name="endnote text"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宋体" w:hAnsi="宋体"/>
      <w:kern w:val="2"/>
      <w:sz w:val="24"/>
      <w:szCs w:val="22"/>
    </w:rPr>
  </w:style>
  <w:style w:type="paragraph" w:styleId="1">
    <w:name w:val="heading 1"/>
    <w:basedOn w:val="a0"/>
    <w:next w:val="a0"/>
    <w:link w:val="10"/>
    <w:uiPriority w:val="9"/>
    <w:qFormat/>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semiHidden/>
    <w:unhideWhenUsed/>
    <w:qFormat/>
    <w:pPr>
      <w:keepNext/>
      <w:keepLines/>
      <w:widowControl/>
      <w:spacing w:before="280" w:after="290" w:line="376" w:lineRule="auto"/>
      <w:jc w:val="left"/>
      <w:outlineLvl w:val="3"/>
    </w:pPr>
    <w:rPr>
      <w:rFonts w:asciiTheme="majorHAnsi" w:eastAsiaTheme="majorEastAsia" w:hAnsiTheme="majorHAnsi" w:cstheme="majorBidi"/>
      <w:b/>
      <w:bCs/>
      <w:kern w:val="0"/>
      <w:sz w:val="28"/>
      <w:szCs w:val="28"/>
    </w:rPr>
  </w:style>
  <w:style w:type="paragraph" w:styleId="5">
    <w:name w:val="heading 5"/>
    <w:basedOn w:val="a0"/>
    <w:next w:val="a0"/>
    <w:link w:val="51"/>
    <w:uiPriority w:val="9"/>
    <w:semiHidden/>
    <w:unhideWhenUsed/>
    <w:qFormat/>
    <w:pPr>
      <w:keepNext/>
      <w:keepLines/>
      <w:widowControl/>
      <w:spacing w:before="280" w:after="290" w:line="376" w:lineRule="auto"/>
      <w:jc w:val="left"/>
      <w:outlineLvl w:val="4"/>
    </w:pPr>
    <w:rPr>
      <w:rFonts w:cs="宋体"/>
      <w:b/>
      <w:bCs/>
      <w:kern w:val="0"/>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uiPriority w:val="35"/>
    <w:unhideWhenUsed/>
    <w:qFormat/>
    <w:rPr>
      <w:rFonts w:ascii="Cambria" w:eastAsia="黑体" w:hAnsi="Cambria"/>
      <w:sz w:val="20"/>
      <w:szCs w:val="20"/>
    </w:rPr>
  </w:style>
  <w:style w:type="paragraph" w:styleId="a5">
    <w:name w:val="annotation text"/>
    <w:basedOn w:val="a0"/>
    <w:link w:val="a6"/>
    <w:uiPriority w:val="99"/>
    <w:semiHidden/>
    <w:unhideWhenUsed/>
    <w:qFormat/>
    <w:pPr>
      <w:widowControl/>
      <w:jc w:val="left"/>
    </w:pPr>
    <w:rPr>
      <w:rFonts w:cs="宋体"/>
      <w:kern w:val="0"/>
      <w:szCs w:val="24"/>
    </w:rPr>
  </w:style>
  <w:style w:type="paragraph" w:styleId="a7">
    <w:name w:val="Body Text"/>
    <w:basedOn w:val="a0"/>
    <w:link w:val="a8"/>
    <w:qFormat/>
    <w:pPr>
      <w:spacing w:after="120"/>
    </w:pPr>
    <w:rPr>
      <w:rFonts w:ascii="Calibri" w:hAnsi="Calibri"/>
      <w:kern w:val="0"/>
      <w:sz w:val="20"/>
      <w:szCs w:val="20"/>
    </w:rPr>
  </w:style>
  <w:style w:type="paragraph" w:styleId="a9">
    <w:name w:val="Body Text Indent"/>
    <w:basedOn w:val="a0"/>
    <w:link w:val="aa"/>
    <w:pPr>
      <w:spacing w:after="120"/>
      <w:ind w:leftChars="200" w:left="420"/>
    </w:pPr>
    <w:rPr>
      <w:rFonts w:ascii="Times New Roman" w:hAnsi="Times New Roman"/>
      <w:sz w:val="21"/>
      <w:szCs w:val="24"/>
    </w:rPr>
  </w:style>
  <w:style w:type="paragraph" w:styleId="21">
    <w:name w:val="List 2"/>
    <w:basedOn w:val="a0"/>
    <w:qFormat/>
    <w:pPr>
      <w:ind w:leftChars="200" w:left="100" w:hangingChars="200" w:hanging="200"/>
    </w:pPr>
    <w:rPr>
      <w:rFonts w:ascii="Times New Roman" w:hAnsi="Times New Roman"/>
      <w:sz w:val="21"/>
      <w:szCs w:val="24"/>
    </w:rPr>
  </w:style>
  <w:style w:type="paragraph" w:styleId="ab">
    <w:name w:val="Date"/>
    <w:basedOn w:val="a0"/>
    <w:next w:val="a0"/>
    <w:link w:val="ac"/>
    <w:uiPriority w:val="99"/>
    <w:semiHidden/>
    <w:unhideWhenUsed/>
    <w:qFormat/>
    <w:pPr>
      <w:ind w:leftChars="2500" w:left="100"/>
    </w:pPr>
  </w:style>
  <w:style w:type="paragraph" w:styleId="ad">
    <w:name w:val="endnote text"/>
    <w:basedOn w:val="a0"/>
    <w:link w:val="11"/>
    <w:unhideWhenUsed/>
    <w:qFormat/>
    <w:pPr>
      <w:snapToGrid w:val="0"/>
      <w:jc w:val="left"/>
    </w:pPr>
  </w:style>
  <w:style w:type="paragraph" w:styleId="ae">
    <w:name w:val="Balloon Text"/>
    <w:basedOn w:val="a0"/>
    <w:link w:val="af"/>
    <w:uiPriority w:val="99"/>
    <w:semiHidden/>
    <w:unhideWhenUsed/>
    <w:qFormat/>
    <w:rPr>
      <w:sz w:val="18"/>
      <w:szCs w:val="18"/>
    </w:rPr>
  </w:style>
  <w:style w:type="paragraph" w:styleId="af0">
    <w:name w:val="footer"/>
    <w:basedOn w:val="a0"/>
    <w:link w:val="af1"/>
    <w:uiPriority w:val="99"/>
    <w:qFormat/>
    <w:pPr>
      <w:tabs>
        <w:tab w:val="center" w:pos="4153"/>
        <w:tab w:val="right" w:pos="8306"/>
      </w:tabs>
      <w:snapToGrid w:val="0"/>
      <w:jc w:val="left"/>
    </w:pPr>
    <w:rPr>
      <w:rFonts w:ascii="Times New Roman" w:eastAsia="PMingLiU" w:hAnsi="Times New Roman"/>
      <w:sz w:val="20"/>
      <w:szCs w:val="20"/>
      <w:lang w:eastAsia="zh-TW"/>
    </w:rPr>
  </w:style>
  <w:style w:type="paragraph" w:styleId="af2">
    <w:name w:val="header"/>
    <w:basedOn w:val="a0"/>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Subtitle"/>
    <w:basedOn w:val="a0"/>
    <w:next w:val="a0"/>
    <w:link w:val="af5"/>
    <w:uiPriority w:val="11"/>
    <w:qFormat/>
    <w:pPr>
      <w:spacing w:before="240" w:after="60" w:line="312" w:lineRule="auto"/>
      <w:jc w:val="center"/>
      <w:outlineLvl w:val="1"/>
    </w:pPr>
    <w:rPr>
      <w:rFonts w:ascii="Arial" w:hAnsi="Arial"/>
      <w:b/>
      <w:bCs/>
      <w:kern w:val="28"/>
      <w:szCs w:val="32"/>
    </w:rPr>
  </w:style>
  <w:style w:type="paragraph" w:styleId="af6">
    <w:name w:val="footnote text"/>
    <w:basedOn w:val="a0"/>
    <w:link w:val="12"/>
    <w:qFormat/>
    <w:pPr>
      <w:snapToGrid w:val="0"/>
      <w:jc w:val="left"/>
    </w:pPr>
    <w:rPr>
      <w:rFonts w:ascii="Times New Roman" w:eastAsia="PMingLiU" w:hAnsi="Times New Roman"/>
      <w:sz w:val="20"/>
      <w:szCs w:val="20"/>
      <w:lang w:eastAsia="zh-TW"/>
    </w:rPr>
  </w:style>
  <w:style w:type="paragraph" w:styleId="af7">
    <w:name w:val="Normal (Web)"/>
    <w:basedOn w:val="a0"/>
    <w:uiPriority w:val="99"/>
    <w:unhideWhenUsed/>
    <w:qFormat/>
    <w:pPr>
      <w:widowControl/>
      <w:spacing w:before="100" w:beforeAutospacing="1" w:after="100" w:afterAutospacing="1"/>
      <w:jc w:val="left"/>
    </w:pPr>
    <w:rPr>
      <w:rFonts w:cs="宋体"/>
      <w:kern w:val="0"/>
      <w:szCs w:val="24"/>
    </w:rPr>
  </w:style>
  <w:style w:type="paragraph" w:styleId="af8">
    <w:name w:val="Title"/>
    <w:basedOn w:val="a0"/>
    <w:next w:val="a0"/>
    <w:link w:val="13"/>
    <w:uiPriority w:val="10"/>
    <w:qFormat/>
    <w:pPr>
      <w:spacing w:before="240" w:after="60"/>
      <w:jc w:val="center"/>
      <w:outlineLvl w:val="0"/>
    </w:pPr>
    <w:rPr>
      <w:rFonts w:ascii="Cambria" w:hAnsi="Cambria"/>
      <w:b/>
      <w:bCs/>
      <w:sz w:val="32"/>
      <w:szCs w:val="32"/>
    </w:rPr>
  </w:style>
  <w:style w:type="paragraph" w:styleId="af9">
    <w:name w:val="annotation subject"/>
    <w:basedOn w:val="a5"/>
    <w:next w:val="a5"/>
    <w:link w:val="afa"/>
    <w:uiPriority w:val="99"/>
    <w:semiHidden/>
    <w:unhideWhenUsed/>
    <w:qFormat/>
    <w:rPr>
      <w:b/>
      <w:bCs/>
    </w:rPr>
  </w:style>
  <w:style w:type="table" w:styleId="afb">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uiPriority w:val="22"/>
    <w:qFormat/>
    <w:rPr>
      <w:b/>
    </w:rPr>
  </w:style>
  <w:style w:type="character" w:styleId="afd">
    <w:name w:val="endnote reference"/>
    <w:uiPriority w:val="99"/>
    <w:unhideWhenUsed/>
    <w:qFormat/>
    <w:rPr>
      <w:vertAlign w:val="superscript"/>
    </w:rPr>
  </w:style>
  <w:style w:type="character" w:styleId="afe">
    <w:name w:val="page number"/>
    <w:qFormat/>
  </w:style>
  <w:style w:type="character" w:styleId="aff">
    <w:name w:val="FollowedHyperlink"/>
    <w:basedOn w:val="a1"/>
    <w:uiPriority w:val="99"/>
    <w:semiHidden/>
    <w:unhideWhenUsed/>
    <w:qFormat/>
    <w:rPr>
      <w:color w:val="954F72" w:themeColor="followedHyperlink"/>
      <w:u w:val="single"/>
    </w:rPr>
  </w:style>
  <w:style w:type="character" w:styleId="aff0">
    <w:name w:val="Emphasis"/>
    <w:uiPriority w:val="20"/>
    <w:qFormat/>
    <w:rPr>
      <w:i/>
      <w:iCs/>
    </w:rPr>
  </w:style>
  <w:style w:type="character" w:styleId="aff1">
    <w:name w:val="Hyperlink"/>
    <w:uiPriority w:val="99"/>
    <w:unhideWhenUsed/>
    <w:qFormat/>
    <w:rPr>
      <w:color w:val="0563C1"/>
      <w:u w:val="single"/>
    </w:rPr>
  </w:style>
  <w:style w:type="character" w:styleId="aff2">
    <w:name w:val="annotation reference"/>
    <w:basedOn w:val="a1"/>
    <w:uiPriority w:val="99"/>
    <w:semiHidden/>
    <w:unhideWhenUsed/>
    <w:qFormat/>
    <w:rPr>
      <w:sz w:val="21"/>
      <w:szCs w:val="21"/>
    </w:rPr>
  </w:style>
  <w:style w:type="character" w:styleId="aff3">
    <w:name w:val="footnote reference"/>
    <w:qFormat/>
    <w:rPr>
      <w:vertAlign w:val="superscript"/>
    </w:rPr>
  </w:style>
  <w:style w:type="paragraph" w:customStyle="1" w:styleId="aff4">
    <w:name w:val="網文引用"/>
    <w:basedOn w:val="a0"/>
    <w:link w:val="Char"/>
    <w:qFormat/>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character" w:customStyle="1" w:styleId="Char0">
    <w:name w:val="脚注文本 Char"/>
    <w:uiPriority w:val="99"/>
    <w:qFormat/>
    <w:rPr>
      <w:rFonts w:ascii="宋体"/>
      <w:kern w:val="2"/>
      <w:sz w:val="18"/>
      <w:szCs w:val="18"/>
    </w:rPr>
  </w:style>
  <w:style w:type="character" w:customStyle="1" w:styleId="af1">
    <w:name w:val="页脚 字符"/>
    <w:link w:val="af0"/>
    <w:uiPriority w:val="99"/>
    <w:qFormat/>
    <w:rPr>
      <w:rFonts w:ascii="Times New Roman" w:eastAsia="PMingLiU" w:hAnsi="Times New Roman"/>
      <w:kern w:val="2"/>
      <w:lang w:eastAsia="zh-TW"/>
    </w:rPr>
  </w:style>
  <w:style w:type="paragraph" w:customStyle="1" w:styleId="aff5">
    <w:name w:val="網文正文頂格"/>
    <w:basedOn w:val="aff6"/>
    <w:qFormat/>
    <w:pPr>
      <w:ind w:firstLineChars="0" w:firstLine="0"/>
      <w:jc w:val="left"/>
    </w:pPr>
  </w:style>
  <w:style w:type="paragraph" w:customStyle="1" w:styleId="aff6">
    <w:name w:val="網文正文"/>
    <w:basedOn w:val="a0"/>
    <w:link w:val="Char1"/>
    <w:qFormat/>
    <w:pPr>
      <w:spacing w:line="480" w:lineRule="auto"/>
      <w:ind w:firstLineChars="200" w:firstLine="200"/>
      <w:textAlignment w:val="center"/>
    </w:pPr>
    <w:rPr>
      <w:sz w:val="28"/>
    </w:rPr>
  </w:style>
  <w:style w:type="character" w:customStyle="1" w:styleId="12">
    <w:name w:val="脚注文本 字符1"/>
    <w:link w:val="af6"/>
    <w:uiPriority w:val="99"/>
    <w:semiHidden/>
    <w:qFormat/>
    <w:locked/>
    <w:rPr>
      <w:rFonts w:ascii="Times New Roman" w:eastAsia="PMingLiU" w:hAnsi="Times New Roman"/>
      <w:kern w:val="2"/>
      <w:lang w:eastAsia="zh-TW"/>
    </w:rPr>
  </w:style>
  <w:style w:type="paragraph" w:customStyle="1" w:styleId="aff7">
    <w:name w:val="網文標題"/>
    <w:basedOn w:val="a0"/>
    <w:link w:val="Char2"/>
    <w:qFormat/>
    <w:pPr>
      <w:jc w:val="center"/>
    </w:pPr>
    <w:rPr>
      <w:rFonts w:ascii="黑体"/>
      <w:b/>
      <w:sz w:val="32"/>
      <w:szCs w:val="44"/>
    </w:rPr>
  </w:style>
  <w:style w:type="character" w:customStyle="1" w:styleId="Char2">
    <w:name w:val="網文標題 Char"/>
    <w:link w:val="aff7"/>
    <w:rPr>
      <w:rFonts w:ascii="黑体"/>
      <w:b/>
      <w:kern w:val="2"/>
      <w:sz w:val="32"/>
      <w:szCs w:val="44"/>
    </w:rPr>
  </w:style>
  <w:style w:type="paragraph" w:customStyle="1" w:styleId="aff8">
    <w:name w:val="網文作者"/>
    <w:basedOn w:val="a0"/>
    <w:link w:val="Char3"/>
    <w:qFormat/>
    <w:pPr>
      <w:jc w:val="center"/>
    </w:pPr>
    <w:rPr>
      <w:b/>
      <w:sz w:val="28"/>
      <w:lang w:eastAsia="zh-TW"/>
    </w:rPr>
  </w:style>
  <w:style w:type="character" w:customStyle="1" w:styleId="Char3">
    <w:name w:val="網文作者 Char"/>
    <w:link w:val="aff8"/>
    <w:qFormat/>
    <w:rPr>
      <w:rFonts w:ascii="宋体" w:hAnsi="宋体"/>
      <w:b/>
      <w:kern w:val="2"/>
      <w:sz w:val="28"/>
      <w:szCs w:val="22"/>
      <w:lang w:eastAsia="zh-TW"/>
    </w:rPr>
  </w:style>
  <w:style w:type="character" w:customStyle="1" w:styleId="Char1">
    <w:name w:val="網文正文 Char"/>
    <w:link w:val="aff6"/>
    <w:qFormat/>
    <w:rPr>
      <w:rFonts w:ascii="宋体" w:hAnsi="宋体"/>
      <w:kern w:val="2"/>
      <w:sz w:val="28"/>
      <w:szCs w:val="22"/>
    </w:rPr>
  </w:style>
  <w:style w:type="character" w:customStyle="1" w:styleId="Char">
    <w:name w:val="網文引用 Char"/>
    <w:link w:val="aff4"/>
    <w:rPr>
      <w:rFonts w:ascii="楷体" w:eastAsia="楷体" w:hAnsi="楷体"/>
      <w:spacing w:val="4"/>
      <w:sz w:val="24"/>
      <w:szCs w:val="22"/>
      <w:lang w:eastAsia="zh-TW"/>
    </w:rPr>
  </w:style>
  <w:style w:type="character" w:customStyle="1" w:styleId="11">
    <w:name w:val="尾注文本 字符1"/>
    <w:link w:val="ad"/>
    <w:uiPriority w:val="99"/>
    <w:rPr>
      <w:rFonts w:ascii="宋体" w:hAnsi="宋体"/>
      <w:kern w:val="2"/>
      <w:sz w:val="24"/>
      <w:szCs w:val="22"/>
    </w:rPr>
  </w:style>
  <w:style w:type="character" w:customStyle="1" w:styleId="af3">
    <w:name w:val="页眉 字符"/>
    <w:link w:val="af2"/>
    <w:uiPriority w:val="99"/>
    <w:qFormat/>
    <w:rPr>
      <w:rFonts w:ascii="宋体" w:hAnsi="宋体"/>
      <w:kern w:val="2"/>
      <w:sz w:val="18"/>
      <w:szCs w:val="18"/>
    </w:rPr>
  </w:style>
  <w:style w:type="character" w:customStyle="1" w:styleId="st1">
    <w:name w:val="st1"/>
    <w:qFormat/>
  </w:style>
  <w:style w:type="paragraph" w:customStyle="1" w:styleId="110">
    <w:name w:val="标题 11"/>
    <w:basedOn w:val="a0"/>
    <w:next w:val="a0"/>
    <w:uiPriority w:val="9"/>
    <w:qFormat/>
    <w:pPr>
      <w:keepNext/>
      <w:keepLines/>
      <w:spacing w:before="340" w:after="330" w:line="578" w:lineRule="auto"/>
      <w:outlineLvl w:val="0"/>
    </w:pPr>
    <w:rPr>
      <w:rFonts w:ascii="Calibri" w:hAnsi="Calibri"/>
      <w:b/>
      <w:bCs/>
      <w:kern w:val="44"/>
      <w:sz w:val="44"/>
      <w:szCs w:val="44"/>
    </w:rPr>
  </w:style>
  <w:style w:type="paragraph" w:customStyle="1" w:styleId="210">
    <w:name w:val="标题 21"/>
    <w:basedOn w:val="a0"/>
    <w:next w:val="a0"/>
    <w:uiPriority w:val="9"/>
    <w:semiHidden/>
    <w:unhideWhenUsed/>
    <w:qFormat/>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pPr>
      <w:keepNext/>
      <w:keepLines/>
      <w:spacing w:before="260" w:after="260" w:line="416" w:lineRule="auto"/>
      <w:outlineLvl w:val="2"/>
    </w:pPr>
    <w:rPr>
      <w:rFonts w:ascii="Calibri" w:hAnsi="Calibri"/>
      <w:b/>
      <w:bCs/>
      <w:sz w:val="32"/>
      <w:szCs w:val="32"/>
    </w:rPr>
  </w:style>
  <w:style w:type="character" w:customStyle="1" w:styleId="10">
    <w:name w:val="标题 1 字符"/>
    <w:link w:val="1"/>
    <w:uiPriority w:val="9"/>
    <w:qFormat/>
    <w:rPr>
      <w:b/>
      <w:bCs/>
      <w:kern w:val="44"/>
      <w:sz w:val="44"/>
      <w:szCs w:val="44"/>
    </w:rPr>
  </w:style>
  <w:style w:type="character" w:customStyle="1" w:styleId="20">
    <w:name w:val="标题 2 字符"/>
    <w:link w:val="2"/>
    <w:uiPriority w:val="9"/>
    <w:qFormat/>
    <w:rPr>
      <w:rFonts w:ascii="Cambria" w:eastAsia="宋体" w:hAnsi="Cambria" w:cs="Times New Roman"/>
      <w:b/>
      <w:bCs/>
      <w:sz w:val="32"/>
      <w:szCs w:val="32"/>
    </w:rPr>
  </w:style>
  <w:style w:type="character" w:customStyle="1" w:styleId="30">
    <w:name w:val="标题 3 字符"/>
    <w:link w:val="3"/>
    <w:uiPriority w:val="9"/>
    <w:qFormat/>
    <w:rPr>
      <w:b/>
      <w:bCs/>
      <w:sz w:val="32"/>
      <w:szCs w:val="32"/>
    </w:rPr>
  </w:style>
  <w:style w:type="paragraph" w:customStyle="1" w:styleId="14">
    <w:name w:val="无间隔1"/>
    <w:next w:val="aff9"/>
    <w:uiPriority w:val="1"/>
    <w:qFormat/>
    <w:pPr>
      <w:widowControl w:val="0"/>
      <w:jc w:val="both"/>
    </w:pPr>
    <w:rPr>
      <w:rFonts w:ascii="Calibri" w:hAnsi="Calibri"/>
      <w:kern w:val="2"/>
      <w:sz w:val="21"/>
      <w:szCs w:val="22"/>
    </w:rPr>
  </w:style>
  <w:style w:type="paragraph" w:styleId="aff9">
    <w:name w:val="No Spacing"/>
    <w:uiPriority w:val="1"/>
    <w:qFormat/>
    <w:pPr>
      <w:widowControl w:val="0"/>
      <w:jc w:val="both"/>
    </w:pPr>
    <w:rPr>
      <w:rFonts w:ascii="宋体" w:hAnsi="宋体"/>
      <w:kern w:val="2"/>
      <w:sz w:val="24"/>
      <w:szCs w:val="22"/>
    </w:rPr>
  </w:style>
  <w:style w:type="paragraph" w:customStyle="1" w:styleId="15">
    <w:name w:val="批注框文本1"/>
    <w:basedOn w:val="a0"/>
    <w:next w:val="ae"/>
    <w:link w:val="Char4"/>
    <w:uiPriority w:val="99"/>
    <w:semiHidden/>
    <w:unhideWhenUsed/>
    <w:rPr>
      <w:rFonts w:ascii="Calibri" w:hAnsi="Calibri"/>
      <w:kern w:val="0"/>
      <w:sz w:val="18"/>
      <w:szCs w:val="18"/>
    </w:rPr>
  </w:style>
  <w:style w:type="character" w:customStyle="1" w:styleId="Char4">
    <w:name w:val="批注框文本 Char"/>
    <w:link w:val="15"/>
    <w:uiPriority w:val="99"/>
    <w:semiHidden/>
    <w:qFormat/>
    <w:rPr>
      <w:sz w:val="18"/>
      <w:szCs w:val="18"/>
    </w:rPr>
  </w:style>
  <w:style w:type="paragraph" w:customStyle="1" w:styleId="16">
    <w:name w:val="列出段落1"/>
    <w:basedOn w:val="a0"/>
    <w:next w:val="affa"/>
    <w:uiPriority w:val="34"/>
    <w:qFormat/>
    <w:pPr>
      <w:spacing w:after="120" w:line="276" w:lineRule="auto"/>
      <w:ind w:firstLineChars="200" w:firstLine="420"/>
    </w:pPr>
    <w:rPr>
      <w:rFonts w:ascii="Calibri" w:hAnsi="Calibri"/>
      <w:sz w:val="21"/>
    </w:rPr>
  </w:style>
  <w:style w:type="paragraph" w:styleId="affa">
    <w:name w:val="List Paragraph"/>
    <w:basedOn w:val="a0"/>
    <w:uiPriority w:val="34"/>
    <w:qFormat/>
    <w:pPr>
      <w:ind w:firstLineChars="200" w:firstLine="420"/>
    </w:pPr>
  </w:style>
  <w:style w:type="character" w:customStyle="1" w:styleId="1Char1">
    <w:name w:val="标题 1 Char1"/>
    <w:uiPriority w:val="9"/>
    <w:qFormat/>
    <w:rPr>
      <w:rFonts w:ascii="宋体" w:hAnsi="宋体"/>
      <w:b/>
      <w:bCs/>
      <w:kern w:val="44"/>
      <w:sz w:val="44"/>
      <w:szCs w:val="44"/>
    </w:rPr>
  </w:style>
  <w:style w:type="character" w:customStyle="1" w:styleId="2Char1">
    <w:name w:val="标题 2 Char1"/>
    <w:uiPriority w:val="9"/>
    <w:semiHidden/>
    <w:qFormat/>
    <w:rPr>
      <w:rFonts w:ascii="Calibri Light" w:eastAsia="宋体" w:hAnsi="Calibri Light" w:cs="Times New Roman"/>
      <w:b/>
      <w:bCs/>
      <w:kern w:val="2"/>
      <w:sz w:val="32"/>
      <w:szCs w:val="32"/>
    </w:rPr>
  </w:style>
  <w:style w:type="character" w:customStyle="1" w:styleId="3Char1">
    <w:name w:val="标题 3 Char1"/>
    <w:uiPriority w:val="9"/>
    <w:semiHidden/>
    <w:qFormat/>
    <w:rPr>
      <w:rFonts w:ascii="宋体" w:hAnsi="宋体"/>
      <w:b/>
      <w:bCs/>
      <w:kern w:val="2"/>
      <w:sz w:val="32"/>
      <w:szCs w:val="32"/>
    </w:rPr>
  </w:style>
  <w:style w:type="character" w:customStyle="1" w:styleId="af">
    <w:name w:val="批注框文本 字符"/>
    <w:link w:val="ae"/>
    <w:uiPriority w:val="99"/>
    <w:semiHidden/>
    <w:qFormat/>
    <w:rPr>
      <w:rFonts w:ascii="宋体" w:hAnsi="宋体"/>
      <w:kern w:val="2"/>
      <w:sz w:val="18"/>
      <w:szCs w:val="18"/>
    </w:rPr>
  </w:style>
  <w:style w:type="character" w:customStyle="1" w:styleId="apple-converted-space">
    <w:name w:val="apple-converted-space"/>
    <w:qFormat/>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paragraph" w:customStyle="1" w:styleId="Char10">
    <w:name w:val="Char1"/>
    <w:basedOn w:val="a0"/>
    <w:qFormat/>
    <w:rPr>
      <w:rFonts w:ascii="Tahoma" w:hAnsi="Tahoma"/>
      <w:szCs w:val="20"/>
    </w:rPr>
  </w:style>
  <w:style w:type="character" w:customStyle="1" w:styleId="postbody1">
    <w:name w:val="postbody1"/>
    <w:qFormat/>
    <w:rPr>
      <w:sz w:val="11"/>
      <w:szCs w:val="11"/>
    </w:rPr>
  </w:style>
  <w:style w:type="character" w:customStyle="1" w:styleId="hot">
    <w:name w:val="hot"/>
    <w:basedOn w:val="a1"/>
    <w:qFormat/>
  </w:style>
  <w:style w:type="character" w:customStyle="1" w:styleId="note">
    <w:name w:val="note"/>
    <w:qFormat/>
    <w:rPr>
      <w:color w:val="800080"/>
      <w:sz w:val="20"/>
      <w:szCs w:val="20"/>
    </w:rPr>
  </w:style>
  <w:style w:type="character" w:customStyle="1" w:styleId="CharChar7">
    <w:name w:val="Char Char7"/>
    <w:semiHidden/>
    <w:qFormat/>
    <w:rPr>
      <w:rFonts w:eastAsia="宋体"/>
      <w:kern w:val="2"/>
      <w:sz w:val="18"/>
      <w:szCs w:val="18"/>
      <w:lang w:val="en-US" w:eastAsia="zh-CN" w:bidi="ar-SA"/>
    </w:rPr>
  </w:style>
  <w:style w:type="character" w:customStyle="1" w:styleId="a8">
    <w:name w:val="正文文本 字符"/>
    <w:link w:val="a7"/>
    <w:qFormat/>
    <w:rPr>
      <w:lang w:val="en-US" w:eastAsia="zh-CN"/>
    </w:rPr>
  </w:style>
  <w:style w:type="character" w:customStyle="1" w:styleId="byline1">
    <w:name w:val="byline1"/>
    <w:qFormat/>
    <w:rPr>
      <w:color w:val="408080"/>
      <w:sz w:val="32"/>
      <w:szCs w:val="32"/>
    </w:rPr>
  </w:style>
  <w:style w:type="character" w:customStyle="1" w:styleId="Hyperlink0">
    <w:name w:val="Hyperlink.0"/>
    <w:qFormat/>
    <w:rPr>
      <w:rFonts w:ascii="DFKai-SB" w:eastAsia="DFKai-SB" w:hAnsi="DFKai-SB" w:cs="DFKai-SB"/>
      <w:sz w:val="22"/>
      <w:szCs w:val="22"/>
      <w:lang w:val="zh-TW" w:eastAsia="zh-TW"/>
    </w:rPr>
  </w:style>
  <w:style w:type="character" w:customStyle="1" w:styleId="affb">
    <w:name w:val="尾注文本 字符"/>
    <w:link w:val="17"/>
    <w:qFormat/>
    <w:rPr>
      <w:kern w:val="2"/>
      <w:sz w:val="21"/>
      <w:szCs w:val="24"/>
    </w:rPr>
  </w:style>
  <w:style w:type="paragraph" w:customStyle="1" w:styleId="17">
    <w:name w:val="尾注文本1"/>
    <w:basedOn w:val="a0"/>
    <w:next w:val="ad"/>
    <w:link w:val="affb"/>
    <w:uiPriority w:val="99"/>
    <w:semiHidden/>
    <w:unhideWhenUsed/>
    <w:qFormat/>
    <w:pPr>
      <w:snapToGrid w:val="0"/>
      <w:jc w:val="left"/>
    </w:pPr>
    <w:rPr>
      <w:rFonts w:ascii="Calibri" w:hAnsi="Calibri"/>
      <w:sz w:val="21"/>
      <w:szCs w:val="24"/>
    </w:rPr>
  </w:style>
  <w:style w:type="character" w:customStyle="1" w:styleId="affc">
    <w:name w:val="脚注文本 字符"/>
    <w:qFormat/>
    <w:rPr>
      <w:sz w:val="20"/>
      <w:szCs w:val="20"/>
    </w:rPr>
  </w:style>
  <w:style w:type="paragraph" w:customStyle="1" w:styleId="affd">
    <w:name w:val="注文"/>
    <w:basedOn w:val="a0"/>
    <w:qFormat/>
    <w:pPr>
      <w:ind w:leftChars="405" w:left="1155" w:hangingChars="10" w:hanging="21"/>
    </w:pPr>
    <w:rPr>
      <w:rFonts w:ascii="Calibri" w:hAnsi="Calibri"/>
      <w:color w:val="92D050"/>
      <w:sz w:val="21"/>
      <w:szCs w:val="21"/>
    </w:rPr>
  </w:style>
  <w:style w:type="paragraph" w:customStyle="1" w:styleId="affe">
    <w:name w:val="小標"/>
    <w:basedOn w:val="a0"/>
    <w:qFormat/>
    <w:pPr>
      <w:ind w:leftChars="53" w:left="708" w:hangingChars="200" w:hanging="560"/>
    </w:pPr>
    <w:rPr>
      <w:rFonts w:ascii="Calibri" w:hAnsi="Calibri"/>
      <w:sz w:val="21"/>
      <w:szCs w:val="24"/>
    </w:rPr>
  </w:style>
  <w:style w:type="character" w:customStyle="1" w:styleId="ac">
    <w:name w:val="日期 字符"/>
    <w:link w:val="ab"/>
    <w:uiPriority w:val="99"/>
    <w:semiHidden/>
    <w:qFormat/>
    <w:rPr>
      <w:rFonts w:ascii="宋体" w:hAnsi="宋体"/>
      <w:kern w:val="2"/>
      <w:sz w:val="24"/>
      <w:szCs w:val="22"/>
    </w:rPr>
  </w:style>
  <w:style w:type="character" w:customStyle="1" w:styleId="Char5">
    <w:name w:val="尾注文本 Char"/>
    <w:rPr>
      <w:kern w:val="2"/>
      <w:sz w:val="21"/>
      <w:szCs w:val="24"/>
    </w:rPr>
  </w:style>
  <w:style w:type="character" w:customStyle="1" w:styleId="fontstyle01">
    <w:name w:val="fontstyle01"/>
    <w:basedOn w:val="a1"/>
    <w:qFormat/>
    <w:rPr>
      <w:rFonts w:ascii="TimesNewRomanPS-BoldMT" w:hAnsi="TimesNewRomanPS-BoldMT" w:hint="default"/>
      <w:b/>
      <w:bCs/>
      <w:color w:val="000000"/>
      <w:sz w:val="36"/>
      <w:szCs w:val="36"/>
    </w:rPr>
  </w:style>
  <w:style w:type="character" w:customStyle="1" w:styleId="fontstyle11">
    <w:name w:val="fontstyle11"/>
    <w:basedOn w:val="a1"/>
    <w:qFormat/>
    <w:rPr>
      <w:rFonts w:ascii="宋体" w:eastAsia="宋体" w:hAnsi="宋体" w:hint="eastAsia"/>
      <w:color w:val="000000"/>
      <w:sz w:val="36"/>
      <w:szCs w:val="36"/>
    </w:rPr>
  </w:style>
  <w:style w:type="character" w:customStyle="1" w:styleId="fontstyle21">
    <w:name w:val="fontstyle21"/>
    <w:basedOn w:val="a1"/>
    <w:qFormat/>
    <w:rPr>
      <w:rFonts w:ascii="Batang" w:eastAsia="Batang" w:hint="eastAsia"/>
      <w:color w:val="000000"/>
      <w:sz w:val="24"/>
      <w:szCs w:val="24"/>
    </w:rPr>
  </w:style>
  <w:style w:type="character" w:customStyle="1" w:styleId="fontstyle31">
    <w:name w:val="fontstyle31"/>
    <w:basedOn w:val="a1"/>
    <w:qFormat/>
    <w:rPr>
      <w:rFonts w:ascii="New Gulim" w:hAnsi="New Gulim" w:hint="default"/>
      <w:color w:val="000000"/>
      <w:sz w:val="24"/>
      <w:szCs w:val="24"/>
    </w:rPr>
  </w:style>
  <w:style w:type="character" w:customStyle="1" w:styleId="afff">
    <w:name w:val="标题 字符"/>
    <w:basedOn w:val="a1"/>
    <w:uiPriority w:val="10"/>
    <w:qFormat/>
    <w:rPr>
      <w:rFonts w:asciiTheme="majorHAnsi" w:eastAsiaTheme="majorEastAsia" w:hAnsiTheme="majorHAnsi" w:cstheme="majorBidi"/>
      <w:b/>
      <w:bCs/>
      <w:kern w:val="2"/>
      <w:sz w:val="32"/>
      <w:szCs w:val="32"/>
    </w:rPr>
  </w:style>
  <w:style w:type="character" w:customStyle="1" w:styleId="13">
    <w:name w:val="标题 字符1"/>
    <w:link w:val="af8"/>
    <w:qFormat/>
    <w:rPr>
      <w:rFonts w:ascii="Cambria" w:hAnsi="Cambria"/>
      <w:b/>
      <w:bCs/>
      <w:kern w:val="2"/>
      <w:sz w:val="32"/>
      <w:szCs w:val="32"/>
    </w:rPr>
  </w:style>
  <w:style w:type="character" w:customStyle="1" w:styleId="WW-FootnoteReference1">
    <w:name w:val="WW-Footnote Reference1"/>
    <w:qFormat/>
    <w:rPr>
      <w:vertAlign w:val="superscript"/>
    </w:rPr>
  </w:style>
  <w:style w:type="character" w:customStyle="1" w:styleId="EndnoteCharacters">
    <w:name w:val="Endnote Characters"/>
    <w:qFormat/>
    <w:rPr>
      <w:vertAlign w:val="superscript"/>
    </w:rPr>
  </w:style>
  <w:style w:type="character" w:customStyle="1" w:styleId="WW-EndnoteReference12345678">
    <w:name w:val="WW-Endnote Reference12345678"/>
    <w:qFormat/>
    <w:rPr>
      <w:vertAlign w:val="superscript"/>
    </w:rPr>
  </w:style>
  <w:style w:type="paragraph" w:customStyle="1" w:styleId="ListHeading">
    <w:name w:val="List Heading"/>
    <w:basedOn w:val="a0"/>
    <w:next w:val="a0"/>
    <w:qFormat/>
    <w:pPr>
      <w:widowControl/>
      <w:suppressAutoHyphens/>
      <w:jc w:val="left"/>
    </w:pPr>
    <w:rPr>
      <w:rFonts w:ascii="Times New Roman" w:eastAsia="Times New Roman" w:hAnsi="Times New Roman"/>
      <w:kern w:val="1"/>
      <w:szCs w:val="24"/>
      <w:lang w:eastAsia="ar-SA"/>
    </w:rPr>
  </w:style>
  <w:style w:type="paragraph" w:customStyle="1" w:styleId="Quotations">
    <w:name w:val="Quotations"/>
    <w:basedOn w:val="a0"/>
    <w:qFormat/>
    <w:pPr>
      <w:widowControl/>
      <w:suppressAutoHyphens/>
      <w:spacing w:after="283"/>
      <w:ind w:left="567" w:right="567"/>
      <w:jc w:val="left"/>
    </w:pPr>
    <w:rPr>
      <w:rFonts w:ascii="Times New Roman" w:eastAsia="Times New Roman" w:hAnsi="Times New Roman"/>
      <w:kern w:val="1"/>
      <w:szCs w:val="24"/>
      <w:lang w:eastAsia="ar-SA"/>
    </w:rPr>
  </w:style>
  <w:style w:type="paragraph" w:customStyle="1" w:styleId="Pa61">
    <w:name w:val="Pa6+1"/>
    <w:basedOn w:val="a0"/>
    <w:next w:val="a0"/>
    <w:qFormat/>
    <w:pPr>
      <w:widowControl/>
      <w:suppressAutoHyphens/>
      <w:spacing w:line="281" w:lineRule="atLeast"/>
      <w:jc w:val="left"/>
    </w:pPr>
    <w:rPr>
      <w:rFonts w:ascii="Times New Roman" w:hAnsi="Times New Roman" w:cs="Mangal"/>
      <w:kern w:val="1"/>
      <w:szCs w:val="24"/>
      <w:lang w:eastAsia="ar-SA"/>
    </w:rPr>
  </w:style>
  <w:style w:type="character" w:customStyle="1" w:styleId="divimport1">
    <w:name w:val="divimport1"/>
    <w:basedOn w:val="a1"/>
    <w:rPr>
      <w:rFonts w:ascii="宋体" w:eastAsia="宋体" w:hAnsi="宋体" w:hint="eastAsia"/>
      <w:sz w:val="21"/>
      <w:szCs w:val="21"/>
      <w:shd w:val="clear" w:color="auto" w:fill="FCFCFC"/>
    </w:rPr>
  </w:style>
  <w:style w:type="paragraph" w:customStyle="1" w:styleId="CharCharChar1">
    <w:name w:val="脚注文本 Char Char Char1"/>
    <w:basedOn w:val="a0"/>
    <w:next w:val="af6"/>
    <w:unhideWhenUsed/>
    <w:qFormat/>
    <w:pPr>
      <w:snapToGrid w:val="0"/>
      <w:jc w:val="left"/>
    </w:pPr>
    <w:rPr>
      <w:rFonts w:asciiTheme="minorHAnsi" w:eastAsiaTheme="minorEastAsia" w:hAnsiTheme="minorHAnsi" w:cstheme="minorBidi"/>
      <w:sz w:val="18"/>
      <w:szCs w:val="18"/>
    </w:rPr>
  </w:style>
  <w:style w:type="character" w:customStyle="1" w:styleId="18">
    <w:name w:val="超链接1"/>
    <w:basedOn w:val="a1"/>
    <w:uiPriority w:val="99"/>
    <w:unhideWhenUsed/>
    <w:qFormat/>
    <w:rPr>
      <w:color w:val="0000FF"/>
      <w:u w:val="single"/>
    </w:rPr>
  </w:style>
  <w:style w:type="paragraph" w:customStyle="1" w:styleId="19">
    <w:name w:val="页眉1"/>
    <w:basedOn w:val="a0"/>
    <w:next w:val="af2"/>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customStyle="1" w:styleId="1a">
    <w:name w:val="页脚1"/>
    <w:basedOn w:val="a0"/>
    <w:next w:val="af0"/>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customStyle="1" w:styleId="CharCharCharCharCharCharChar">
    <w:name w:val="Char Char Char Char Char Char Char"/>
    <w:basedOn w:val="a0"/>
    <w:qFormat/>
    <w:rPr>
      <w:rFonts w:ascii="Tahoma" w:hAnsi="Tahoma"/>
      <w:bCs/>
      <w:szCs w:val="20"/>
    </w:rPr>
  </w:style>
  <w:style w:type="paragraph" w:customStyle="1" w:styleId="CharCharCharCharCharCharChar6">
    <w:name w:val="Char Char Char Char Char Char Char6"/>
    <w:basedOn w:val="a0"/>
    <w:qFormat/>
    <w:rPr>
      <w:rFonts w:ascii="Tahoma" w:hAnsi="Tahoma"/>
      <w:bCs/>
      <w:szCs w:val="20"/>
    </w:rPr>
  </w:style>
  <w:style w:type="paragraph" w:customStyle="1" w:styleId="CharCharCharCharCharCharChar5">
    <w:name w:val="Char Char Char Char Char Char Char5"/>
    <w:basedOn w:val="a0"/>
    <w:qFormat/>
    <w:rPr>
      <w:rFonts w:ascii="Tahoma" w:hAnsi="Tahoma"/>
      <w:bCs/>
      <w:szCs w:val="20"/>
    </w:rPr>
  </w:style>
  <w:style w:type="paragraph" w:customStyle="1" w:styleId="CharCharCharCharCharCharChar4">
    <w:name w:val="Char Char Char Char Char Char Char4"/>
    <w:basedOn w:val="a0"/>
    <w:qFormat/>
    <w:rPr>
      <w:rFonts w:ascii="Tahoma" w:hAnsi="Tahoma"/>
      <w:bCs/>
      <w:szCs w:val="20"/>
    </w:rPr>
  </w:style>
  <w:style w:type="paragraph" w:customStyle="1" w:styleId="CharCharCharCharCharCharChar3">
    <w:name w:val="Char Char Char Char Char Char Char3"/>
    <w:basedOn w:val="a0"/>
    <w:qFormat/>
    <w:rPr>
      <w:rFonts w:ascii="Tahoma" w:hAnsi="Tahoma"/>
      <w:bCs/>
      <w:szCs w:val="20"/>
    </w:rPr>
  </w:style>
  <w:style w:type="paragraph" w:customStyle="1" w:styleId="CharCharCharCharCharCharChar2">
    <w:name w:val="Char Char Char Char Char Char Char2"/>
    <w:basedOn w:val="a0"/>
    <w:qFormat/>
    <w:rPr>
      <w:rFonts w:ascii="Tahoma" w:hAnsi="Tahoma"/>
      <w:bCs/>
      <w:szCs w:val="20"/>
    </w:rPr>
  </w:style>
  <w:style w:type="paragraph" w:customStyle="1" w:styleId="CharCharCharCharCharCharChar1">
    <w:name w:val="Char Char Char Char Char Char Char1"/>
    <w:basedOn w:val="a0"/>
    <w:qFormat/>
    <w:rPr>
      <w:rFonts w:ascii="Tahoma" w:hAnsi="Tahoma"/>
      <w:bCs/>
      <w:szCs w:val="20"/>
    </w:rPr>
  </w:style>
  <w:style w:type="character" w:customStyle="1" w:styleId="firstpagedate1">
    <w:name w:val="firstpagedate1"/>
    <w:qFormat/>
    <w:rPr>
      <w:rFonts w:ascii="ˎ̥" w:hAnsi="ˎ̥" w:hint="default"/>
      <w:color w:val="5AAA5A"/>
      <w:sz w:val="18"/>
      <w:szCs w:val="18"/>
    </w:rPr>
  </w:style>
  <w:style w:type="character" w:customStyle="1" w:styleId="firstpagedate">
    <w:name w:val="firstpagedate"/>
    <w:basedOn w:val="a1"/>
    <w:qFormat/>
  </w:style>
  <w:style w:type="character" w:customStyle="1" w:styleId="1b">
    <w:name w:val="访问过的超链接1"/>
    <w:basedOn w:val="a1"/>
    <w:uiPriority w:val="99"/>
    <w:semiHidden/>
    <w:unhideWhenUsed/>
    <w:qFormat/>
    <w:rPr>
      <w:color w:val="800080"/>
      <w:u w:val="single"/>
    </w:rPr>
  </w:style>
  <w:style w:type="character" w:customStyle="1" w:styleId="1c">
    <w:name w:val="未处理的提及1"/>
    <w:basedOn w:val="a1"/>
    <w:uiPriority w:val="99"/>
    <w:semiHidden/>
    <w:unhideWhenUsed/>
    <w:qFormat/>
    <w:rPr>
      <w:color w:val="605E5C"/>
      <w:shd w:val="clear" w:color="auto" w:fill="E1DFDD"/>
    </w:rPr>
  </w:style>
  <w:style w:type="character" w:customStyle="1" w:styleId="aa">
    <w:name w:val="正文文本缩进 字符"/>
    <w:basedOn w:val="a1"/>
    <w:link w:val="a9"/>
    <w:qFormat/>
    <w:rPr>
      <w:rFonts w:ascii="Times New Roman" w:hAnsi="Times New Roman"/>
      <w:kern w:val="2"/>
      <w:sz w:val="21"/>
      <w:szCs w:val="24"/>
    </w:rPr>
  </w:style>
  <w:style w:type="paragraph" w:customStyle="1" w:styleId="1d">
    <w:name w:val="列表段落1"/>
    <w:basedOn w:val="a0"/>
    <w:next w:val="affa"/>
    <w:uiPriority w:val="34"/>
    <w:qFormat/>
    <w:pPr>
      <w:ind w:firstLineChars="200" w:firstLine="420"/>
    </w:pPr>
    <w:rPr>
      <w:rFonts w:asciiTheme="minorHAnsi" w:eastAsiaTheme="minorEastAsia" w:hAnsiTheme="minorHAnsi" w:cstheme="minorBidi"/>
      <w:bCs/>
      <w:sz w:val="21"/>
      <w:szCs w:val="21"/>
    </w:rPr>
  </w:style>
  <w:style w:type="character" w:customStyle="1" w:styleId="1e">
    <w:name w:val="批注框文本 字符1"/>
    <w:basedOn w:val="a1"/>
    <w:uiPriority w:val="99"/>
    <w:semiHidden/>
    <w:qFormat/>
    <w:rPr>
      <w:sz w:val="18"/>
      <w:szCs w:val="18"/>
    </w:rPr>
  </w:style>
  <w:style w:type="character" w:customStyle="1" w:styleId="1f">
    <w:name w:val="页眉 字符1"/>
    <w:basedOn w:val="a1"/>
    <w:uiPriority w:val="99"/>
    <w:qFormat/>
    <w:rPr>
      <w:sz w:val="18"/>
      <w:szCs w:val="18"/>
    </w:rPr>
  </w:style>
  <w:style w:type="character" w:customStyle="1" w:styleId="1f0">
    <w:name w:val="页脚 字符1"/>
    <w:basedOn w:val="a1"/>
    <w:uiPriority w:val="99"/>
    <w:qFormat/>
    <w:rPr>
      <w:sz w:val="18"/>
      <w:szCs w:val="18"/>
    </w:rPr>
  </w:style>
  <w:style w:type="character" w:customStyle="1" w:styleId="swbf">
    <w:name w:val="swbf"/>
    <w:basedOn w:val="a1"/>
    <w:qFormat/>
  </w:style>
  <w:style w:type="character" w:customStyle="1" w:styleId="ywyy">
    <w:name w:val="ywyy"/>
    <w:basedOn w:val="a1"/>
    <w:qFormat/>
  </w:style>
  <w:style w:type="character" w:customStyle="1" w:styleId="swdz">
    <w:name w:val="swdz"/>
    <w:basedOn w:val="a1"/>
    <w:qFormat/>
  </w:style>
  <w:style w:type="character" w:customStyle="1" w:styleId="40">
    <w:name w:val="标题 4 字符"/>
    <w:basedOn w:val="a1"/>
    <w:link w:val="4"/>
    <w:uiPriority w:val="9"/>
    <w:semiHidden/>
    <w:qFormat/>
    <w:rPr>
      <w:rFonts w:asciiTheme="majorHAnsi" w:eastAsiaTheme="majorEastAsia" w:hAnsiTheme="majorHAnsi" w:cstheme="majorBidi"/>
      <w:b/>
      <w:bCs/>
      <w:sz w:val="28"/>
      <w:szCs w:val="28"/>
    </w:rPr>
  </w:style>
  <w:style w:type="character" w:customStyle="1" w:styleId="50">
    <w:name w:val="标题 5 字符"/>
    <w:basedOn w:val="a1"/>
    <w:uiPriority w:val="9"/>
    <w:semiHidden/>
    <w:qFormat/>
    <w:rPr>
      <w:rFonts w:ascii="宋体" w:hAnsi="宋体"/>
      <w:b/>
      <w:bCs/>
      <w:kern w:val="2"/>
      <w:sz w:val="28"/>
      <w:szCs w:val="28"/>
    </w:rPr>
  </w:style>
  <w:style w:type="character" w:customStyle="1" w:styleId="a6">
    <w:name w:val="批注文字 字符"/>
    <w:basedOn w:val="a1"/>
    <w:link w:val="a5"/>
    <w:uiPriority w:val="99"/>
    <w:semiHidden/>
    <w:qFormat/>
    <w:rPr>
      <w:rFonts w:ascii="宋体" w:hAnsi="宋体" w:cs="宋体"/>
      <w:sz w:val="24"/>
      <w:szCs w:val="24"/>
    </w:rPr>
  </w:style>
  <w:style w:type="character" w:customStyle="1" w:styleId="afa">
    <w:name w:val="批注主题 字符"/>
    <w:basedOn w:val="a6"/>
    <w:link w:val="af9"/>
    <w:uiPriority w:val="99"/>
    <w:semiHidden/>
    <w:qFormat/>
    <w:rPr>
      <w:rFonts w:ascii="宋体" w:hAnsi="宋体" w:cs="宋体"/>
      <w:b/>
      <w:bCs/>
      <w:sz w:val="24"/>
      <w:szCs w:val="24"/>
    </w:rPr>
  </w:style>
  <w:style w:type="character" w:customStyle="1" w:styleId="afff0">
    <w:name w:val="造字"/>
    <w:qFormat/>
    <w:rPr>
      <w:rFonts w:ascii="经典繁超宋" w:eastAsia="宋体-方正超大字符集"/>
      <w:sz w:val="32"/>
      <w:szCs w:val="52"/>
      <w:lang w:eastAsia="zh-CN"/>
    </w:rPr>
  </w:style>
  <w:style w:type="character" w:customStyle="1" w:styleId="111">
    <w:name w:val="未处理的提及11"/>
    <w:basedOn w:val="a1"/>
    <w:uiPriority w:val="99"/>
    <w:semiHidden/>
    <w:unhideWhenUsed/>
    <w:qFormat/>
    <w:rPr>
      <w:color w:val="605E5C"/>
      <w:shd w:val="clear" w:color="auto" w:fill="E1DFDD"/>
    </w:rPr>
  </w:style>
  <w:style w:type="character" w:customStyle="1" w:styleId="51">
    <w:name w:val="标题 5 字符1"/>
    <w:basedOn w:val="a1"/>
    <w:link w:val="5"/>
    <w:uiPriority w:val="9"/>
    <w:semiHidden/>
    <w:qFormat/>
    <w:rPr>
      <w:rFonts w:ascii="宋体" w:hAnsi="宋体" w:cs="宋体"/>
      <w:b/>
      <w:bCs/>
      <w:sz w:val="28"/>
      <w:szCs w:val="28"/>
    </w:rPr>
  </w:style>
  <w:style w:type="character" w:customStyle="1" w:styleId="afff1">
    <w:name w:val="反切"/>
    <w:qFormat/>
    <w:rPr>
      <w:rFonts w:ascii="宋体" w:eastAsia="宋体-方正超大字符集" w:hAnsi="宋体"/>
      <w:color w:val="800000"/>
      <w:sz w:val="15"/>
      <w:szCs w:val="15"/>
    </w:rPr>
  </w:style>
  <w:style w:type="character" w:customStyle="1" w:styleId="afff2">
    <w:name w:val="控呇湮佽恅苤蚼 红色"/>
    <w:qFormat/>
    <w:rPr>
      <w:rFonts w:ascii="控呇湮佽恅苤蚼" w:eastAsia="控呇湮佽恅苤蚼" w:hAnsi="控呇湮佽恅苤蚼"/>
      <w:color w:val="FF0000"/>
    </w:rPr>
  </w:style>
  <w:style w:type="character" w:customStyle="1" w:styleId="fieldname">
    <w:name w:val="fieldname"/>
    <w:basedOn w:val="a1"/>
    <w:qFormat/>
  </w:style>
  <w:style w:type="character" w:customStyle="1" w:styleId="fieldvalue">
    <w:name w:val="fieldvalue"/>
    <w:basedOn w:val="a1"/>
    <w:qFormat/>
  </w:style>
  <w:style w:type="character" w:customStyle="1" w:styleId="number">
    <w:name w:val="number"/>
    <w:qFormat/>
    <w:rPr>
      <w:color w:val="0033FF"/>
    </w:rPr>
  </w:style>
  <w:style w:type="character" w:customStyle="1" w:styleId="lzspan">
    <w:name w:val="lzspan"/>
    <w:qFormat/>
  </w:style>
  <w:style w:type="character" w:customStyle="1" w:styleId="af5">
    <w:name w:val="副标题 字符"/>
    <w:basedOn w:val="a1"/>
    <w:link w:val="af4"/>
    <w:uiPriority w:val="11"/>
    <w:qFormat/>
    <w:rPr>
      <w:rFonts w:ascii="Arial" w:hAnsi="Arial"/>
      <w:b/>
      <w:bCs/>
      <w:kern w:val="28"/>
      <w:sz w:val="24"/>
      <w:szCs w:val="32"/>
    </w:rPr>
  </w:style>
  <w:style w:type="paragraph" w:customStyle="1" w:styleId="a">
    <w:name w:val="論著"/>
    <w:basedOn w:val="affa"/>
    <w:link w:val="afff3"/>
    <w:qFormat/>
    <w:pPr>
      <w:numPr>
        <w:numId w:val="1"/>
      </w:numPr>
      <w:wordWrap w:val="0"/>
      <w:spacing w:line="360" w:lineRule="auto"/>
      <w:ind w:left="420" w:firstLineChars="0" w:hanging="420"/>
    </w:pPr>
    <w:rPr>
      <w:szCs w:val="28"/>
    </w:rPr>
  </w:style>
  <w:style w:type="character" w:customStyle="1" w:styleId="afff3">
    <w:name w:val="論著 字符"/>
    <w:basedOn w:val="a1"/>
    <w:link w:val="a"/>
    <w:qFormat/>
    <w:rPr>
      <w:rFonts w:ascii="宋体" w:hAnsi="宋体"/>
      <w:kern w:val="2"/>
      <w:sz w:val="24"/>
      <w:szCs w:val="28"/>
    </w:rPr>
  </w:style>
  <w:style w:type="character" w:customStyle="1" w:styleId="nyfontcontent">
    <w:name w:val="ny_font_content"/>
    <w:basedOn w:val="a1"/>
    <w:qFormat/>
  </w:style>
  <w:style w:type="character" w:customStyle="1" w:styleId="22">
    <w:name w:val="未处理的提及2"/>
    <w:basedOn w:val="a1"/>
    <w:uiPriority w:val="99"/>
    <w:semiHidden/>
    <w:unhideWhenUsed/>
    <w:qFormat/>
    <w:rPr>
      <w:color w:val="605E5C"/>
      <w:shd w:val="clear" w:color="auto" w:fill="E1DFDD"/>
    </w:rPr>
  </w:style>
  <w:style w:type="character" w:customStyle="1" w:styleId="zi21">
    <w:name w:val="zi21"/>
    <w:basedOn w:val="a1"/>
    <w:qFormat/>
    <w:rPr>
      <w:rFonts w:ascii="KaiXinSong" w:eastAsia="KaiXinSong" w:hAnsi="KaiXinSong" w:hint="eastAsia"/>
    </w:rPr>
  </w:style>
  <w:style w:type="paragraph" w:customStyle="1" w:styleId="afff4">
    <w:name w:val="样式"/>
    <w:qFormat/>
    <w:pPr>
      <w:widowControl w:val="0"/>
      <w:autoSpaceDE w:val="0"/>
      <w:autoSpaceDN w:val="0"/>
      <w:adjustRightInd w:val="0"/>
    </w:pPr>
    <w:rPr>
      <w:rFonts w:ascii="宋体" w:cs="宋体"/>
      <w:sz w:val="24"/>
      <w:szCs w:val="24"/>
    </w:rPr>
  </w:style>
  <w:style w:type="table" w:customStyle="1" w:styleId="1f1">
    <w:name w:val="网格型1"/>
    <w:basedOn w:val="a2"/>
    <w:uiPriority w:val="59"/>
    <w:qFormat/>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3843">
      <w:bodyDiv w:val="1"/>
      <w:marLeft w:val="0"/>
      <w:marRight w:val="0"/>
      <w:marTop w:val="0"/>
      <w:marBottom w:val="0"/>
      <w:divBdr>
        <w:top w:val="none" w:sz="0" w:space="0" w:color="auto"/>
        <w:left w:val="none" w:sz="0" w:space="0" w:color="auto"/>
        <w:bottom w:val="none" w:sz="0" w:space="0" w:color="auto"/>
        <w:right w:val="none" w:sz="0" w:space="0" w:color="auto"/>
      </w:divBdr>
    </w:div>
    <w:div w:id="46150213">
      <w:bodyDiv w:val="1"/>
      <w:marLeft w:val="0"/>
      <w:marRight w:val="0"/>
      <w:marTop w:val="0"/>
      <w:marBottom w:val="0"/>
      <w:divBdr>
        <w:top w:val="none" w:sz="0" w:space="0" w:color="auto"/>
        <w:left w:val="none" w:sz="0" w:space="0" w:color="auto"/>
        <w:bottom w:val="none" w:sz="0" w:space="0" w:color="auto"/>
        <w:right w:val="none" w:sz="0" w:space="0" w:color="auto"/>
      </w:divBdr>
    </w:div>
    <w:div w:id="57825120">
      <w:bodyDiv w:val="1"/>
      <w:marLeft w:val="0"/>
      <w:marRight w:val="0"/>
      <w:marTop w:val="0"/>
      <w:marBottom w:val="0"/>
      <w:divBdr>
        <w:top w:val="none" w:sz="0" w:space="0" w:color="auto"/>
        <w:left w:val="none" w:sz="0" w:space="0" w:color="auto"/>
        <w:bottom w:val="none" w:sz="0" w:space="0" w:color="auto"/>
        <w:right w:val="none" w:sz="0" w:space="0" w:color="auto"/>
      </w:divBdr>
    </w:div>
    <w:div w:id="395475238">
      <w:bodyDiv w:val="1"/>
      <w:marLeft w:val="0"/>
      <w:marRight w:val="0"/>
      <w:marTop w:val="0"/>
      <w:marBottom w:val="0"/>
      <w:divBdr>
        <w:top w:val="none" w:sz="0" w:space="0" w:color="auto"/>
        <w:left w:val="none" w:sz="0" w:space="0" w:color="auto"/>
        <w:bottom w:val="none" w:sz="0" w:space="0" w:color="auto"/>
        <w:right w:val="none" w:sz="0" w:space="0" w:color="auto"/>
      </w:divBdr>
    </w:div>
    <w:div w:id="643195400">
      <w:bodyDiv w:val="1"/>
      <w:marLeft w:val="0"/>
      <w:marRight w:val="0"/>
      <w:marTop w:val="0"/>
      <w:marBottom w:val="0"/>
      <w:divBdr>
        <w:top w:val="none" w:sz="0" w:space="0" w:color="auto"/>
        <w:left w:val="none" w:sz="0" w:space="0" w:color="auto"/>
        <w:bottom w:val="none" w:sz="0" w:space="0" w:color="auto"/>
        <w:right w:val="none" w:sz="0" w:space="0" w:color="auto"/>
      </w:divBdr>
    </w:div>
    <w:div w:id="850217205">
      <w:bodyDiv w:val="1"/>
      <w:marLeft w:val="0"/>
      <w:marRight w:val="0"/>
      <w:marTop w:val="0"/>
      <w:marBottom w:val="0"/>
      <w:divBdr>
        <w:top w:val="none" w:sz="0" w:space="0" w:color="auto"/>
        <w:left w:val="none" w:sz="0" w:space="0" w:color="auto"/>
        <w:bottom w:val="none" w:sz="0" w:space="0" w:color="auto"/>
        <w:right w:val="none" w:sz="0" w:space="0" w:color="auto"/>
      </w:divBdr>
    </w:div>
    <w:div w:id="1075518453">
      <w:bodyDiv w:val="1"/>
      <w:marLeft w:val="0"/>
      <w:marRight w:val="0"/>
      <w:marTop w:val="0"/>
      <w:marBottom w:val="0"/>
      <w:divBdr>
        <w:top w:val="none" w:sz="0" w:space="0" w:color="auto"/>
        <w:left w:val="none" w:sz="0" w:space="0" w:color="auto"/>
        <w:bottom w:val="none" w:sz="0" w:space="0" w:color="auto"/>
        <w:right w:val="none" w:sz="0" w:space="0" w:color="auto"/>
      </w:divBdr>
    </w:div>
    <w:div w:id="1163424571">
      <w:bodyDiv w:val="1"/>
      <w:marLeft w:val="0"/>
      <w:marRight w:val="0"/>
      <w:marTop w:val="0"/>
      <w:marBottom w:val="0"/>
      <w:divBdr>
        <w:top w:val="none" w:sz="0" w:space="0" w:color="auto"/>
        <w:left w:val="none" w:sz="0" w:space="0" w:color="auto"/>
        <w:bottom w:val="none" w:sz="0" w:space="0" w:color="auto"/>
        <w:right w:val="none" w:sz="0" w:space="0" w:color="auto"/>
      </w:divBdr>
    </w:div>
    <w:div w:id="1213736493">
      <w:bodyDiv w:val="1"/>
      <w:marLeft w:val="0"/>
      <w:marRight w:val="0"/>
      <w:marTop w:val="0"/>
      <w:marBottom w:val="0"/>
      <w:divBdr>
        <w:top w:val="none" w:sz="0" w:space="0" w:color="auto"/>
        <w:left w:val="none" w:sz="0" w:space="0" w:color="auto"/>
        <w:bottom w:val="none" w:sz="0" w:space="0" w:color="auto"/>
        <w:right w:val="none" w:sz="0" w:space="0" w:color="auto"/>
      </w:divBdr>
    </w:div>
    <w:div w:id="1215585350">
      <w:bodyDiv w:val="1"/>
      <w:marLeft w:val="0"/>
      <w:marRight w:val="0"/>
      <w:marTop w:val="0"/>
      <w:marBottom w:val="0"/>
      <w:divBdr>
        <w:top w:val="none" w:sz="0" w:space="0" w:color="auto"/>
        <w:left w:val="none" w:sz="0" w:space="0" w:color="auto"/>
        <w:bottom w:val="none" w:sz="0" w:space="0" w:color="auto"/>
        <w:right w:val="none" w:sz="0" w:space="0" w:color="auto"/>
      </w:divBdr>
    </w:div>
    <w:div w:id="1231379509">
      <w:bodyDiv w:val="1"/>
      <w:marLeft w:val="0"/>
      <w:marRight w:val="0"/>
      <w:marTop w:val="0"/>
      <w:marBottom w:val="0"/>
      <w:divBdr>
        <w:top w:val="none" w:sz="0" w:space="0" w:color="auto"/>
        <w:left w:val="none" w:sz="0" w:space="0" w:color="auto"/>
        <w:bottom w:val="none" w:sz="0" w:space="0" w:color="auto"/>
        <w:right w:val="none" w:sz="0" w:space="0" w:color="auto"/>
      </w:divBdr>
    </w:div>
    <w:div w:id="1345396830">
      <w:bodyDiv w:val="1"/>
      <w:marLeft w:val="0"/>
      <w:marRight w:val="0"/>
      <w:marTop w:val="0"/>
      <w:marBottom w:val="0"/>
      <w:divBdr>
        <w:top w:val="none" w:sz="0" w:space="0" w:color="auto"/>
        <w:left w:val="none" w:sz="0" w:space="0" w:color="auto"/>
        <w:bottom w:val="none" w:sz="0" w:space="0" w:color="auto"/>
        <w:right w:val="none" w:sz="0" w:space="0" w:color="auto"/>
      </w:divBdr>
    </w:div>
    <w:div w:id="1439333363">
      <w:bodyDiv w:val="1"/>
      <w:marLeft w:val="0"/>
      <w:marRight w:val="0"/>
      <w:marTop w:val="0"/>
      <w:marBottom w:val="0"/>
      <w:divBdr>
        <w:top w:val="none" w:sz="0" w:space="0" w:color="auto"/>
        <w:left w:val="none" w:sz="0" w:space="0" w:color="auto"/>
        <w:bottom w:val="none" w:sz="0" w:space="0" w:color="auto"/>
        <w:right w:val="none" w:sz="0" w:space="0" w:color="auto"/>
      </w:divBdr>
    </w:div>
    <w:div w:id="1533495973">
      <w:bodyDiv w:val="1"/>
      <w:marLeft w:val="0"/>
      <w:marRight w:val="0"/>
      <w:marTop w:val="0"/>
      <w:marBottom w:val="0"/>
      <w:divBdr>
        <w:top w:val="none" w:sz="0" w:space="0" w:color="auto"/>
        <w:left w:val="none" w:sz="0" w:space="0" w:color="auto"/>
        <w:bottom w:val="none" w:sz="0" w:space="0" w:color="auto"/>
        <w:right w:val="none" w:sz="0" w:space="0" w:color="auto"/>
      </w:divBdr>
    </w:div>
    <w:div w:id="1616328931">
      <w:bodyDiv w:val="1"/>
      <w:marLeft w:val="0"/>
      <w:marRight w:val="0"/>
      <w:marTop w:val="0"/>
      <w:marBottom w:val="0"/>
      <w:divBdr>
        <w:top w:val="none" w:sz="0" w:space="0" w:color="auto"/>
        <w:left w:val="none" w:sz="0" w:space="0" w:color="auto"/>
        <w:bottom w:val="none" w:sz="0" w:space="0" w:color="auto"/>
        <w:right w:val="none" w:sz="0" w:space="0" w:color="auto"/>
      </w:divBdr>
    </w:div>
    <w:div w:id="1742754808">
      <w:bodyDiv w:val="1"/>
      <w:marLeft w:val="0"/>
      <w:marRight w:val="0"/>
      <w:marTop w:val="0"/>
      <w:marBottom w:val="0"/>
      <w:divBdr>
        <w:top w:val="none" w:sz="0" w:space="0" w:color="auto"/>
        <w:left w:val="none" w:sz="0" w:space="0" w:color="auto"/>
        <w:bottom w:val="none" w:sz="0" w:space="0" w:color="auto"/>
        <w:right w:val="none" w:sz="0" w:space="0" w:color="auto"/>
      </w:divBdr>
    </w:div>
    <w:div w:id="1753773411">
      <w:bodyDiv w:val="1"/>
      <w:marLeft w:val="0"/>
      <w:marRight w:val="0"/>
      <w:marTop w:val="0"/>
      <w:marBottom w:val="0"/>
      <w:divBdr>
        <w:top w:val="none" w:sz="0" w:space="0" w:color="auto"/>
        <w:left w:val="none" w:sz="0" w:space="0" w:color="auto"/>
        <w:bottom w:val="none" w:sz="0" w:space="0" w:color="auto"/>
        <w:right w:val="none" w:sz="0" w:space="0" w:color="auto"/>
      </w:divBdr>
    </w:div>
    <w:div w:id="202297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C2666-F1E7-49F1-8454-8994EE929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16</Pages>
  <Words>795</Words>
  <Characters>4532</Characters>
  <Application>Microsoft Office Word</Application>
  <DocSecurity>0</DocSecurity>
  <Lines>37</Lines>
  <Paragraphs>10</Paragraphs>
  <ScaleCrop>false</ScaleCrop>
  <Company>GWZ</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lastModifiedBy>职业发呆</cp:lastModifiedBy>
  <cp:revision>311</cp:revision>
  <dcterms:created xsi:type="dcterms:W3CDTF">2018-01-27T09:07:00Z</dcterms:created>
  <dcterms:modified xsi:type="dcterms:W3CDTF">2025-04-11T07:12:00Z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309ff620ad76616861290f234b7f9af256d5ee33649d63cb7ce801945e0e44d0</vt:lpwstr>
  </property>
  <property fmtid="{D5CDD505-2E9C-101B-9397-08002B2CF9AE}" pid="3" name="KSOProductBuildVer">
    <vt:lpwstr>2052-12.1.0.18608</vt:lpwstr>
  </property>
  <property fmtid="{D5CDD505-2E9C-101B-9397-08002B2CF9AE}" pid="4" name="ICV">
    <vt:lpwstr>E678ED1000714A5F934055F0F157B045_13</vt:lpwstr>
  </property>
</Properties>
</file>