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7649" w14:textId="77777777" w:rsidR="00FE6F4D" w:rsidRDefault="00000000">
      <w:pPr>
        <w:pStyle w:val="aff7"/>
        <w:rPr>
          <w:rFonts w:hint="eastAsia"/>
        </w:rPr>
      </w:pPr>
      <w:r>
        <w:rPr>
          <w:rFonts w:hint="eastAsia"/>
        </w:rPr>
        <w:t>安大簡《善而》“</w:t>
      </w:r>
      <w:bookmarkStart w:id="0" w:name="_Hlk214651295"/>
      <w:r>
        <w:rPr>
          <w:rFonts w:hint="eastAsia"/>
        </w:rPr>
        <w:t>逐俾</w:t>
      </w:r>
      <w:bookmarkEnd w:id="0"/>
      <w:r>
        <w:rPr>
          <w:rFonts w:hint="eastAsia"/>
        </w:rPr>
        <w:t>”試說</w:t>
      </w:r>
    </w:p>
    <w:p w14:paraId="2736C223" w14:textId="77777777" w:rsidR="00FE6F4D" w:rsidRDefault="00FE6F4D">
      <w:pPr>
        <w:pStyle w:val="aff7"/>
        <w:rPr>
          <w:rFonts w:hint="eastAsia"/>
          <w:sz w:val="24"/>
          <w:szCs w:val="24"/>
        </w:rPr>
      </w:pPr>
    </w:p>
    <w:p w14:paraId="7AC2769A" w14:textId="77777777" w:rsidR="00FE6F4D" w:rsidRDefault="00000000">
      <w:pPr>
        <w:pStyle w:val="aff7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（首發）</w:t>
      </w:r>
    </w:p>
    <w:p w14:paraId="114CF380" w14:textId="77777777" w:rsidR="00FE6F4D" w:rsidRDefault="00000000">
      <w:pPr>
        <w:pStyle w:val="aff8"/>
        <w:rPr>
          <w:rFonts w:hint="eastAsia"/>
        </w:rPr>
      </w:pPr>
      <w:r>
        <w:rPr>
          <w:rFonts w:hint="eastAsia"/>
        </w:rPr>
        <w:t>孟躍龍</w:t>
      </w:r>
    </w:p>
    <w:p w14:paraId="50262B39" w14:textId="77777777" w:rsidR="00FE6F4D" w:rsidRDefault="00000000">
      <w:pPr>
        <w:pStyle w:val="aff8"/>
        <w:rPr>
          <w:rFonts w:hint="eastAsia"/>
        </w:rPr>
      </w:pPr>
      <w:r>
        <w:rPr>
          <w:rFonts w:hint="eastAsia"/>
        </w:rPr>
        <w:t>（北京師範大學文學院、民俗典籍文字研究中心）</w:t>
      </w:r>
    </w:p>
    <w:p w14:paraId="63550C9C" w14:textId="77777777" w:rsidR="00FE6F4D" w:rsidRDefault="00FE6F4D">
      <w:pPr>
        <w:pStyle w:val="aff7"/>
        <w:rPr>
          <w:rFonts w:hint="eastAsia"/>
          <w:sz w:val="24"/>
          <w:szCs w:val="24"/>
        </w:rPr>
      </w:pPr>
    </w:p>
    <w:p w14:paraId="50D1B3E2" w14:textId="77777777" w:rsidR="00FE6F4D" w:rsidRDefault="00000000">
      <w:pPr>
        <w:pStyle w:val="aff4"/>
        <w:ind w:firstLine="560"/>
        <w:rPr>
          <w:rFonts w:ascii="楷体" w:eastAsia="楷体" w:hAnsi="楷体" w:cs="楷体"/>
          <w:szCs w:val="28"/>
        </w:rPr>
      </w:pPr>
      <w:r>
        <w:rPr>
          <w:rFonts w:ascii="楷体" w:eastAsia="楷体" w:hAnsi="楷体" w:cs="楷体" w:hint="eastAsia"/>
          <w:szCs w:val="28"/>
        </w:rPr>
        <w:t>摘要：新近即將公佈的安大簡《善而》“寇盜富貴兮，善者貧病。</w:t>
      </w:r>
      <w:bookmarkStart w:id="1" w:name="_Hlk214719336"/>
      <w:r>
        <w:rPr>
          <w:rFonts w:ascii="楷体" w:eastAsia="楷体" w:hAnsi="楷体" w:cs="楷体" w:hint="eastAsia"/>
          <w:szCs w:val="28"/>
        </w:rPr>
        <w:t>聖智疏遠兮，</w:t>
      </w:r>
      <w:r>
        <w:rPr>
          <w:rFonts w:ascii="楷体" w:eastAsia="楷体" w:hAnsi="楷体" w:cs="楷体" w:hint="eastAsia"/>
          <w:szCs w:val="28"/>
          <w:lang w:eastAsia="zh-TW"/>
        </w:rPr>
        <w:t>䯉</w:t>
      </w:r>
      <w:r>
        <w:rPr>
          <w:rFonts w:ascii="楷体" w:eastAsia="楷体" w:hAnsi="楷体" w:cs="楷体" w:hint="eastAsia"/>
          <w:szCs w:val="28"/>
        </w:rPr>
        <w:t>惻逐俾。</w:t>
      </w:r>
      <w:bookmarkEnd w:id="1"/>
      <w:r>
        <w:rPr>
          <w:rFonts w:ascii="楷体" w:eastAsia="楷体" w:hAnsi="楷体" w:cs="楷体" w:hint="eastAsia"/>
          <w:szCs w:val="28"/>
        </w:rPr>
        <w:t>”其中末句“</w:t>
      </w:r>
      <w:r>
        <w:rPr>
          <w:rFonts w:ascii="楷体" w:eastAsia="楷体" w:hAnsi="楷体" w:cs="楷体" w:hint="eastAsia"/>
          <w:szCs w:val="28"/>
          <w:lang w:eastAsia="zh-TW"/>
        </w:rPr>
        <w:t>䯉</w:t>
      </w:r>
      <w:r>
        <w:rPr>
          <w:rFonts w:ascii="楷体" w:eastAsia="楷体" w:hAnsi="楷体" w:cs="楷体" w:hint="eastAsia"/>
          <w:szCs w:val="28"/>
        </w:rPr>
        <w:t>惻逐俾”，整理者釋讀為“禍賊</w:t>
      </w:r>
      <w:r>
        <w:rPr>
          <w:rFonts w:ascii="楷体" w:eastAsia="楷体" w:hAnsi="楷体" w:cs="楷体" w:hint="eastAsia"/>
          <w:szCs w:val="28"/>
          <w:lang w:eastAsia="zh-TW"/>
        </w:rPr>
        <w:t>邇</w:t>
      </w:r>
      <w:r>
        <w:rPr>
          <w:rFonts w:ascii="楷体" w:eastAsia="楷体" w:hAnsi="楷体" w:cs="楷体" w:hint="eastAsia"/>
          <w:szCs w:val="28"/>
        </w:rPr>
        <w:t>卑”。王寧提出“</w:t>
      </w:r>
      <w:r>
        <w:rPr>
          <w:rFonts w:ascii="楷体" w:eastAsia="楷体" w:hAnsi="楷体" w:cs="楷体" w:hint="eastAsia"/>
          <w:szCs w:val="28"/>
          <w:lang w:eastAsia="zh-TW"/>
        </w:rPr>
        <w:t>䯉</w:t>
      </w:r>
      <w:r>
        <w:rPr>
          <w:rFonts w:ascii="楷体" w:eastAsia="楷体" w:hAnsi="楷体" w:cs="楷体" w:hint="eastAsia"/>
          <w:szCs w:val="28"/>
        </w:rPr>
        <w:t>惻”當讀為“</w:t>
      </w:r>
      <w:bookmarkStart w:id="2" w:name="OLE_LINK4"/>
      <w:r>
        <w:rPr>
          <w:rFonts w:ascii="楷体" w:eastAsia="楷体" w:hAnsi="楷体" w:cs="楷体" w:hint="eastAsia"/>
          <w:szCs w:val="28"/>
          <w:lang w:eastAsia="zh-TW"/>
        </w:rPr>
        <w:t>猾</w:t>
      </w:r>
      <w:bookmarkEnd w:id="2"/>
      <w:r>
        <w:rPr>
          <w:rFonts w:ascii="楷体" w:eastAsia="楷体" w:hAnsi="楷体" w:cs="楷体" w:hint="eastAsia"/>
          <w:szCs w:val="28"/>
        </w:rPr>
        <w:t>賊”。蔣波認為“卑”本無“近”義，故將“俾”改讀為“比”，同時對“</w:t>
      </w:r>
      <w:r>
        <w:rPr>
          <w:rFonts w:ascii="楷体" w:eastAsia="楷体" w:hAnsi="楷体" w:cs="楷体" w:hint="eastAsia"/>
          <w:szCs w:val="28"/>
          <w:lang w:eastAsia="zh-TW"/>
        </w:rPr>
        <w:t>䯉</w:t>
      </w:r>
      <w:r>
        <w:rPr>
          <w:rFonts w:ascii="楷体" w:eastAsia="楷体" w:hAnsi="楷体" w:cs="楷体" w:hint="eastAsia"/>
          <w:szCs w:val="28"/>
        </w:rPr>
        <w:t>惻”的釋讀提出三種可能性的解釋。本文綜合前人說法，認為“</w:t>
      </w:r>
      <w:r>
        <w:rPr>
          <w:rFonts w:ascii="楷体" w:eastAsia="楷体" w:hAnsi="楷体" w:cs="楷体" w:hint="eastAsia"/>
          <w:szCs w:val="28"/>
          <w:lang w:eastAsia="zh-TW"/>
        </w:rPr>
        <w:t>䯉</w:t>
      </w:r>
      <w:r>
        <w:rPr>
          <w:rFonts w:ascii="楷体" w:eastAsia="楷体" w:hAnsi="楷体" w:cs="楷体" w:hint="eastAsia"/>
          <w:szCs w:val="28"/>
        </w:rPr>
        <w:t>惻逐俾”應讀為“禍賊</w:t>
      </w:r>
      <w:r>
        <w:rPr>
          <w:rFonts w:ascii="楷体" w:eastAsia="楷体" w:hAnsi="楷体" w:cs="楷体" w:hint="eastAsia"/>
          <w:szCs w:val="28"/>
          <w:lang w:eastAsia="zh-TW"/>
        </w:rPr>
        <w:t>褻嬖</w:t>
      </w:r>
      <w:r>
        <w:rPr>
          <w:rFonts w:ascii="楷体" w:eastAsia="楷体" w:hAnsi="楷体" w:cs="楷体" w:hint="eastAsia"/>
          <w:szCs w:val="28"/>
        </w:rPr>
        <w:t>”，“聖智疏遠兮，禍賊</w:t>
      </w:r>
      <w:r>
        <w:rPr>
          <w:rFonts w:ascii="楷体" w:eastAsia="楷体" w:hAnsi="楷体" w:cs="楷体" w:hint="eastAsia"/>
          <w:szCs w:val="28"/>
          <w:lang w:eastAsia="zh-TW"/>
        </w:rPr>
        <w:t>褻嬖</w:t>
      </w:r>
      <w:r>
        <w:rPr>
          <w:rFonts w:ascii="楷体" w:eastAsia="楷体" w:hAnsi="楷体" w:cs="楷体" w:hint="eastAsia"/>
          <w:szCs w:val="28"/>
        </w:rPr>
        <w:t>”可以大致理解為“賢明君子遭到排斥，而姦亂小人卻被寵幸。”</w:t>
      </w:r>
    </w:p>
    <w:p w14:paraId="17EEBE92" w14:textId="77777777" w:rsidR="00FE6F4D" w:rsidRDefault="00000000">
      <w:pPr>
        <w:pStyle w:val="aff4"/>
        <w:ind w:firstLine="56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關鍵詞：安大簡；《善而》；褻嬖；楚辭</w:t>
      </w:r>
    </w:p>
    <w:p w14:paraId="3D1195DF" w14:textId="77777777" w:rsidR="00FE6F4D" w:rsidRPr="004469C8" w:rsidRDefault="00FE6F4D">
      <w:pPr>
        <w:spacing w:line="360" w:lineRule="auto"/>
        <w:ind w:firstLineChars="200" w:firstLine="480"/>
        <w:rPr>
          <w:rFonts w:hint="eastAsia"/>
        </w:rPr>
      </w:pPr>
    </w:p>
    <w:p w14:paraId="66AF53A4" w14:textId="77777777" w:rsidR="00FE6F4D" w:rsidRDefault="00000000">
      <w:pPr>
        <w:pStyle w:val="aff4"/>
        <w:ind w:firstLine="560"/>
        <w:rPr>
          <w:rFonts w:hint="eastAsia"/>
        </w:rPr>
      </w:pPr>
      <w:r>
        <w:rPr>
          <w:rFonts w:hint="eastAsia"/>
        </w:rPr>
        <w:t>安大簡《善而》簡7有這樣一段話，整理者釋讀為：“</w:t>
      </w:r>
      <w:bookmarkStart w:id="3" w:name="_Hlk214725948"/>
      <w:r>
        <w:rPr>
          <w:rFonts w:hint="eastAsia"/>
        </w:rPr>
        <w:t>寇盜富貴兮，善者貧病。聖智疏遠兮，</w:t>
      </w:r>
      <w:r>
        <w:rPr>
          <w:rFonts w:hint="eastAsia"/>
          <w:lang w:eastAsia="zh-TW"/>
        </w:rPr>
        <w:t>䯉</w:t>
      </w:r>
      <w:r>
        <w:rPr>
          <w:rFonts w:hint="eastAsia"/>
        </w:rPr>
        <w:t>（禍）惻（賊）逐（</w:t>
      </w:r>
      <w:r>
        <w:rPr>
          <w:rFonts w:hint="eastAsia"/>
          <w:lang w:eastAsia="zh-TW"/>
        </w:rPr>
        <w:t>邇</w:t>
      </w:r>
      <w:r>
        <w:rPr>
          <w:rFonts w:hint="eastAsia"/>
        </w:rPr>
        <w:t>）</w:t>
      </w:r>
      <w:bookmarkStart w:id="4" w:name="OLE_LINK17"/>
      <w:r>
        <w:rPr>
          <w:rFonts w:hint="eastAsia"/>
        </w:rPr>
        <w:t>俾（卑）</w:t>
      </w:r>
      <w:bookmarkEnd w:id="4"/>
      <w:r>
        <w:rPr>
          <w:rFonts w:hint="eastAsia"/>
        </w:rPr>
        <w:t>。</w:t>
      </w:r>
      <w:bookmarkEnd w:id="3"/>
      <w:r>
        <w:rPr>
          <w:rFonts w:hint="eastAsia"/>
        </w:rPr>
        <w:t>”</w:t>
      </w:r>
    </w:p>
    <w:p w14:paraId="6F28AD4A" w14:textId="77777777" w:rsidR="00FE6F4D" w:rsidRDefault="00000000">
      <w:pPr>
        <w:pStyle w:val="aff4"/>
        <w:ind w:firstLine="560"/>
        <w:rPr>
          <w:rFonts w:hint="eastAsia"/>
        </w:rPr>
      </w:pPr>
      <w:r>
        <w:rPr>
          <w:rFonts w:hint="eastAsia"/>
        </w:rPr>
        <w:t>其中前面三句整理者釋讀穩妥可信，唯有末句“禍賊逐俾”釋讀略有未安。程燕《安大簡〈善而〉初識</w:t>
      </w:r>
      <w:r>
        <w:rPr>
          <w:rFonts w:hint="eastAsia"/>
          <w:lang w:eastAsia="zh-TW"/>
        </w:rPr>
        <w:t>》對這段話的解釋是：“䯉，從‘欠’，‘骨’聲，讀作‘禍’。《漢書·高帝紀》‘項羽為人慓</w:t>
      </w:r>
      <w:r>
        <w:rPr>
          <w:rFonts w:hint="eastAsia"/>
          <w:lang w:eastAsia="zh-TW"/>
        </w:rPr>
        <w:lastRenderedPageBreak/>
        <w:t>悍禍賊’，顏師古注：‘禍賊者，好為禍害而殘賊也。’‘邇’簡文作‘逐’，楚簡常見。《尚書·舜典》‘柔遠能邇’，孔安國傳：‘邇，近。’‘卑’寫作‘俾’。《谷梁傳·僖公十五年》范寧注：‘卑，猶近也。’‘邇卑’乃同義連用，與上文‘疏遠’意思相對，表示接近。此句與《九章·哀郢》‘眾踥蹀而日進兮，美超遠而逾邁’意思相同。”</w:t>
      </w:r>
      <w:r>
        <w:rPr>
          <w:rStyle w:val="a4"/>
          <w:rFonts w:hint="eastAsia"/>
          <w:szCs w:val="28"/>
          <w:lang w:eastAsia="zh-TW"/>
        </w:rPr>
        <w:endnoteReference w:id="1"/>
      </w:r>
      <w:r>
        <w:rPr>
          <w:rFonts w:hint="eastAsia"/>
          <w:lang w:eastAsia="zh-TW"/>
        </w:rPr>
        <w:t>王寧認為“䯉賊”當讀為“猾賊”，</w:t>
      </w:r>
      <w:bookmarkStart w:id="5" w:name="_Hlk214824933"/>
      <w:r>
        <w:rPr>
          <w:rFonts w:hint="eastAsia"/>
          <w:lang w:eastAsia="zh-TW"/>
        </w:rPr>
        <w:t>《善而》“聖智疏遠兮，䯉（猾）賊邇卑”，是說聖賢智慧之人被疏遠，而奸猾狡詐之人卻被親近。</w:t>
      </w:r>
      <w:bookmarkEnd w:id="5"/>
      <w:r>
        <w:rPr>
          <w:rStyle w:val="a4"/>
          <w:rFonts w:hint="eastAsia"/>
          <w:szCs w:val="28"/>
          <w:lang w:eastAsia="zh-TW"/>
        </w:rPr>
        <w:endnoteReference w:id="2"/>
      </w:r>
      <w:r>
        <w:rPr>
          <w:rFonts w:hint="eastAsia"/>
        </w:rPr>
        <w:t>蔣波則對“</w:t>
      </w:r>
      <w:r>
        <w:rPr>
          <w:rFonts w:hint="eastAsia"/>
          <w:lang w:eastAsia="zh-TW"/>
        </w:rPr>
        <w:t>䯉</w:t>
      </w:r>
      <w:r>
        <w:rPr>
          <w:rFonts w:hint="eastAsia"/>
        </w:rPr>
        <w:t>”字的釋讀提出三種可能性的解釋，並傾向於第三種說法，茲將其三說簡要羅列如下：</w:t>
      </w:r>
    </w:p>
    <w:p w14:paraId="068CF39C" w14:textId="77777777" w:rsidR="00FE6F4D" w:rsidRDefault="00000000">
      <w:pPr>
        <w:pStyle w:val="aff4"/>
        <w:ind w:firstLine="560"/>
        <w:rPr>
          <w:rFonts w:hint="eastAsia"/>
        </w:rPr>
      </w:pPr>
      <w:r>
        <w:rPr>
          <w:rFonts w:hint="eastAsia"/>
        </w:rPr>
        <w:t>1.考慮到與簡文前的“聖智”對舉，認爲此處的“䯉賊”亦指代某一類人。“䯉”讀爲“猾”，義爲狡猾、狡詐之人，“賊”即賊人。</w:t>
      </w:r>
    </w:p>
    <w:p w14:paraId="686A67BC" w14:textId="77777777" w:rsidR="00FE6F4D" w:rsidRDefault="00000000">
      <w:pPr>
        <w:pStyle w:val="aff4"/>
        <w:ind w:firstLine="560"/>
        <w:rPr>
          <w:rFonts w:hint="eastAsia"/>
        </w:rPr>
      </w:pPr>
      <w:r>
        <w:rPr>
          <w:rFonts w:hint="eastAsia"/>
        </w:rPr>
        <w:t>2.</w:t>
      </w:r>
      <w:r>
        <w:t>“</w:t>
      </w:r>
      <w:r>
        <w:rPr>
          <w:rFonts w:hint="eastAsia"/>
        </w:rPr>
        <w:t>䯉賊”之“䯉”讀爲“禍”，“</w:t>
      </w:r>
      <w:bookmarkStart w:id="6" w:name="_Hlk214832174"/>
      <w:r>
        <w:rPr>
          <w:rFonts w:hint="eastAsia"/>
        </w:rPr>
        <w:t>禍</w:t>
      </w:r>
      <w:bookmarkEnd w:id="6"/>
      <w:r>
        <w:rPr>
          <w:rFonts w:hint="eastAsia"/>
        </w:rPr>
        <w:t>賊”當如《初識》所言與“聖智”相對立，也是指代某一類人。</w:t>
      </w:r>
    </w:p>
    <w:p w14:paraId="551A7CC0" w14:textId="77777777" w:rsidR="00FE6F4D" w:rsidRDefault="00000000">
      <w:pPr>
        <w:pStyle w:val="aff4"/>
        <w:ind w:firstLine="560"/>
        <w:rPr>
          <w:rFonts w:hint="eastAsia"/>
        </w:rPr>
      </w:pPr>
      <w:r>
        <w:rPr>
          <w:rFonts w:hint="eastAsia"/>
        </w:rPr>
        <w:t>3.在讀書會上，劉昕曜主張将“祸”“贼”一并理解为名词性成分“災禍”“賊害”，即不必看作某一類人。“聖智疏遠兮，禍賊邇卑”從大意上把握，應該是聖人、智人疏遠了，則災禍賊害就會靠近。</w:t>
      </w:r>
      <w:r>
        <w:rPr>
          <w:rStyle w:val="a4"/>
          <w:rFonts w:hint="eastAsia"/>
          <w:szCs w:val="28"/>
        </w:rPr>
        <w:endnoteReference w:id="3"/>
      </w:r>
    </w:p>
    <w:p w14:paraId="7430A957" w14:textId="77777777" w:rsidR="00FE6F4D" w:rsidRDefault="00000000">
      <w:pPr>
        <w:pStyle w:val="aff4"/>
        <w:ind w:firstLine="560"/>
        <w:rPr>
          <w:rFonts w:hint="eastAsia"/>
        </w:rPr>
      </w:pPr>
      <w:r>
        <w:rPr>
          <w:rFonts w:hint="eastAsia"/>
        </w:rPr>
        <w:t>儘管蔣波放棄了第二種說法，但我們認為該說較為可取。從《善而》簡行文來看，“寇盜富貴兮，善者貧病。聖智疏遠兮，</w:t>
      </w:r>
      <w:r>
        <w:rPr>
          <w:rFonts w:hint="eastAsia"/>
          <w:lang w:eastAsia="zh-TW"/>
        </w:rPr>
        <w:t>䯉（</w:t>
      </w:r>
      <w:r>
        <w:rPr>
          <w:rFonts w:hint="eastAsia"/>
        </w:rPr>
        <w:t>禍</w:t>
      </w:r>
      <w:r>
        <w:rPr>
          <w:rFonts w:hint="eastAsia"/>
          <w:lang w:eastAsia="zh-TW"/>
        </w:rPr>
        <w:t>）</w:t>
      </w:r>
      <w:r>
        <w:rPr>
          <w:rFonts w:hint="eastAsia"/>
        </w:rPr>
        <w:lastRenderedPageBreak/>
        <w:t>賊逐俾”前後兩句之內，前句“寇盜”與“善者”對文，後句“聖智”和“禍賊”並舉。既然“寇盜”、“善者”、“聖智”都是指某一類人，那麼還是將“禍賊”理解為指代某一類人更加合理。</w:t>
      </w:r>
    </w:p>
    <w:p w14:paraId="09DD5569" w14:textId="77777777" w:rsidR="00FE6F4D" w:rsidRDefault="00000000">
      <w:pPr>
        <w:pStyle w:val="aff4"/>
        <w:ind w:firstLine="560"/>
        <w:rPr>
          <w:rFonts w:hint="eastAsia"/>
          <w:lang w:eastAsia="zh-TW"/>
        </w:rPr>
      </w:pPr>
      <w:r>
        <w:rPr>
          <w:rFonts w:hint="eastAsia"/>
        </w:rPr>
        <w:t>在“逐俾”二字的釋讀問題上，整理者原來讀為“</w:t>
      </w:r>
      <w:r>
        <w:rPr>
          <w:rFonts w:hint="eastAsia"/>
          <w:lang w:eastAsia="zh-TW"/>
        </w:rPr>
        <w:t>邇</w:t>
      </w:r>
      <w:r>
        <w:rPr>
          <w:rFonts w:hint="eastAsia"/>
        </w:rPr>
        <w:t>卑”，蔣波指出“卑”本無“近”義，於是釋讀為“</w:t>
      </w:r>
      <w:r>
        <w:rPr>
          <w:rFonts w:hint="eastAsia"/>
          <w:lang w:eastAsia="zh-TW"/>
        </w:rPr>
        <w:t>邇</w:t>
      </w:r>
      <w:r>
        <w:rPr>
          <w:rFonts w:hint="eastAsia"/>
        </w:rPr>
        <w:t>比”。</w:t>
      </w:r>
      <w:r>
        <w:rPr>
          <w:rStyle w:val="a4"/>
          <w:rFonts w:hint="eastAsia"/>
          <w:szCs w:val="28"/>
        </w:rPr>
        <w:endnoteReference w:id="4"/>
      </w:r>
      <w:r>
        <w:rPr>
          <w:rFonts w:hint="eastAsia"/>
          <w:lang w:eastAsia="zh-TW"/>
        </w:rPr>
        <w:t>程燕在《〈善而〉騷體語言特點探析》一文中，也提出了相同看法，認為：“‘疏遠’同義連用，‘逐’與‘俾’意思應該是相近的，都表示“近’的意思。‘逐’讀作‘邇’，‘俾’可讀作‘比’。”</w:t>
      </w:r>
      <w:r>
        <w:rPr>
          <w:rStyle w:val="a4"/>
          <w:rFonts w:hint="eastAsia"/>
          <w:szCs w:val="28"/>
          <w:lang w:eastAsia="zh-TW"/>
        </w:rPr>
        <w:endnoteReference w:id="5"/>
      </w:r>
    </w:p>
    <w:p w14:paraId="0B2258B7" w14:textId="77777777" w:rsidR="00FE6F4D" w:rsidRDefault="00000000">
      <w:pPr>
        <w:pStyle w:val="aff4"/>
        <w:ind w:firstLine="560"/>
        <w:rPr>
          <w:rFonts w:hint="eastAsia"/>
        </w:rPr>
      </w:pPr>
      <w:r>
        <w:rPr>
          <w:rFonts w:hint="eastAsia"/>
        </w:rPr>
        <w:t>然而細察文意，“</w:t>
      </w:r>
      <w:r>
        <w:t>聖智疏遠兮，</w:t>
      </w:r>
      <w:r>
        <w:rPr>
          <w:rFonts w:hint="eastAsia"/>
        </w:rPr>
        <w:t>禍賊逐（</w:t>
      </w:r>
      <w:r>
        <w:rPr>
          <w:rFonts w:hint="eastAsia"/>
          <w:lang w:eastAsia="zh-TW"/>
        </w:rPr>
        <w:t>邇</w:t>
      </w:r>
      <w:r>
        <w:rPr>
          <w:rFonts w:hint="eastAsia"/>
        </w:rPr>
        <w:t>）俾”這句話，基本的意思當如王寧所理解的“</w:t>
      </w:r>
      <w:r>
        <w:rPr>
          <w:rFonts w:hint="eastAsia"/>
          <w:lang w:eastAsia="zh-TW"/>
        </w:rPr>
        <w:t>聖賢智慧之人被疏遠，而奸猾狡詐之人卻被親近</w:t>
      </w:r>
      <w:r>
        <w:rPr>
          <w:rFonts w:hint="eastAsia"/>
        </w:rPr>
        <w:t>”，兩句話的語法結構是“名詞+動詞（被動）”。但文獻中“邇”通常只表示空間、距離上的“靠近”，從來不表示心理、情感上的“親近”；且多數情況下只用作名詞，較少用為動詞，請看下面例子：</w:t>
      </w:r>
    </w:p>
    <w:p w14:paraId="3FB22777" w14:textId="77777777" w:rsidR="00FE6F4D" w:rsidRDefault="00000000">
      <w:pPr>
        <w:pStyle w:val="aff5"/>
        <w:spacing w:before="540" w:after="540"/>
        <w:ind w:firstLine="496"/>
      </w:pPr>
      <w:r>
        <w:rPr>
          <w:rFonts w:hint="eastAsia"/>
        </w:rPr>
        <w:t>（1）《詩經·鄭風·東門之墠》：“其室則邇，其人甚遠。”毛傳：“邇，近也。得禮則近，不得禮則遠。”</w:t>
      </w:r>
    </w:p>
    <w:p w14:paraId="30A0E8E8" w14:textId="77777777" w:rsidR="00FE6F4D" w:rsidRDefault="00000000">
      <w:pPr>
        <w:pStyle w:val="aff5"/>
        <w:spacing w:before="540" w:after="540"/>
        <w:ind w:firstLine="496"/>
      </w:pPr>
      <w:r>
        <w:rPr>
          <w:rFonts w:hint="eastAsia"/>
        </w:rPr>
        <w:t>（2）《左傳·昭公十二年》：“深思而淺謀，邇身而遠志，家臣而君圖，有人矣哉。”</w:t>
      </w:r>
      <w:r>
        <w:t>杜預注：“身近而志遠。”</w:t>
      </w:r>
    </w:p>
    <w:p w14:paraId="2813DC9B" w14:textId="77777777" w:rsidR="00FE6F4D" w:rsidRDefault="00000000">
      <w:pPr>
        <w:pStyle w:val="aff5"/>
        <w:spacing w:before="540" w:after="540"/>
        <w:ind w:firstLine="496"/>
      </w:pPr>
      <w:r>
        <w:rPr>
          <w:rFonts w:hint="eastAsia"/>
        </w:rPr>
        <w:t>（3）《孟子·離婁下》：“武王不泄邇，不忘遠。”趙岐注：“邇，</w:t>
      </w:r>
      <w:r>
        <w:rPr>
          <w:rFonts w:hint="eastAsia"/>
        </w:rPr>
        <w:lastRenderedPageBreak/>
        <w:t>近也。”</w:t>
      </w:r>
    </w:p>
    <w:p w14:paraId="1D02F55C" w14:textId="77777777" w:rsidR="00FE6F4D" w:rsidRDefault="00000000">
      <w:pPr>
        <w:pStyle w:val="aff5"/>
        <w:spacing w:before="540" w:after="540"/>
        <w:ind w:firstLine="496"/>
      </w:pPr>
      <w:r>
        <w:rPr>
          <w:rFonts w:hint="eastAsia"/>
        </w:rPr>
        <w:t>（4）《穀梁傳·莊公十八年》：“以公之追之，不使戎邇於我也。”</w:t>
      </w:r>
      <w:r>
        <w:t>范甯注：“邇，猶近也。不使戎得逼近於我。”</w:t>
      </w:r>
    </w:p>
    <w:p w14:paraId="158B961A" w14:textId="77777777" w:rsidR="00FE6F4D" w:rsidRDefault="00000000">
      <w:pPr>
        <w:pStyle w:val="aff5"/>
        <w:spacing w:before="540" w:after="540"/>
        <w:ind w:firstLine="496"/>
      </w:pPr>
      <w:r>
        <w:rPr>
          <w:rFonts w:hint="eastAsia"/>
        </w:rPr>
        <w:t>另一方面，簡文</w:t>
      </w:r>
      <w:bookmarkStart w:id="7" w:name="OLE_LINK5"/>
      <w:r>
        <w:rPr>
          <w:rFonts w:hint="eastAsia"/>
        </w:rPr>
        <w:t>“</w:t>
      </w:r>
      <w:r>
        <w:t>疏遠</w:t>
      </w:r>
      <w:r>
        <w:rPr>
          <w:rFonts w:hint="eastAsia"/>
        </w:rPr>
        <w:t>”</w:t>
      </w:r>
      <w:bookmarkEnd w:id="7"/>
      <w:r>
        <w:rPr>
          <w:rFonts w:hint="eastAsia"/>
        </w:rPr>
        <w:t>與“逐俾”相對，“</w:t>
      </w:r>
      <w:r>
        <w:t>疏遠</w:t>
      </w:r>
      <w:r>
        <w:rPr>
          <w:rFonts w:hint="eastAsia"/>
        </w:rPr>
        <w:t>”往往是指感情、心理上的距離，故《漢語大詞典》對“疏遠”的解釋為“不親近；關係上感情上有距離”；且“</w:t>
      </w:r>
      <w:r>
        <w:t>疏遠</w:t>
      </w:r>
      <w:r>
        <w:rPr>
          <w:rFonts w:hint="eastAsia"/>
        </w:rPr>
        <w:t>”既可作名詞，也可作動詞，如：</w:t>
      </w:r>
    </w:p>
    <w:p w14:paraId="270A2875" w14:textId="77777777" w:rsidR="00FE6F4D" w:rsidRDefault="00000000">
      <w:pPr>
        <w:pStyle w:val="aff5"/>
        <w:spacing w:before="540" w:after="540"/>
        <w:ind w:firstLine="496"/>
      </w:pPr>
      <w:r>
        <w:rPr>
          <w:rFonts w:hint="eastAsia"/>
        </w:rPr>
        <w:t>（5）《韓非子·孤憤》：“夫以疏遠與近愛信爭，其數不勝也。”</w:t>
      </w:r>
    </w:p>
    <w:p w14:paraId="4BBECF25" w14:textId="77777777" w:rsidR="00FE6F4D" w:rsidRDefault="00000000">
      <w:pPr>
        <w:pStyle w:val="aff5"/>
        <w:spacing w:before="540" w:after="540"/>
        <w:ind w:firstLine="496"/>
      </w:pPr>
      <w:r>
        <w:rPr>
          <w:rFonts w:hint="eastAsia"/>
        </w:rPr>
        <w:t>（6）《晏子春秋·內篇問上》：“今君疏遠賢人，而任讒諛。”</w:t>
      </w:r>
    </w:p>
    <w:p w14:paraId="721D9295" w14:textId="77777777" w:rsidR="00FE6F4D" w:rsidRDefault="00000000">
      <w:pPr>
        <w:pStyle w:val="aff5"/>
        <w:spacing w:before="540" w:after="540"/>
        <w:ind w:firstLine="496"/>
      </w:pPr>
      <w:r>
        <w:rPr>
          <w:rFonts w:hint="eastAsia"/>
        </w:rPr>
        <w:t>（7）</w:t>
      </w:r>
      <w:r>
        <w:t>《商君書</w:t>
      </w:r>
      <w:r>
        <w:rPr>
          <w:rFonts w:hint="eastAsia"/>
        </w:rPr>
        <w:t>·</w:t>
      </w:r>
      <w:r>
        <w:t>修權》：“</w:t>
      </w:r>
      <w:r>
        <w:rPr>
          <w:rFonts w:hint="eastAsia"/>
        </w:rPr>
        <w:t>明主不蔽謂之明，不欺謂之察。故賞厚而利，刑重而威必，不失疏遠，不違親近，故臣不蔽主，下不欺上。</w:t>
      </w:r>
      <w:r>
        <w:t>”</w:t>
      </w:r>
      <w:r>
        <w:rPr>
          <w:rStyle w:val="a4"/>
          <w:rFonts w:hint="eastAsia"/>
          <w:szCs w:val="28"/>
        </w:rPr>
        <w:endnoteReference w:id="6"/>
      </w:r>
    </w:p>
    <w:p w14:paraId="738D5DA7" w14:textId="77777777" w:rsidR="00FE6F4D" w:rsidRDefault="00000000">
      <w:pPr>
        <w:pStyle w:val="aff5"/>
        <w:spacing w:before="540" w:after="540"/>
        <w:ind w:firstLine="496"/>
      </w:pPr>
      <w:r>
        <w:rPr>
          <w:rFonts w:hint="eastAsia"/>
        </w:rPr>
        <w:t>（8）《史記·外戚世家》：“及高祖崩，呂后夷戚氏，誅趙王，而高祖後宮唯獨無寵疏遠者得無恙。”</w:t>
      </w:r>
    </w:p>
    <w:p w14:paraId="114ED5DE" w14:textId="77777777" w:rsidR="00FE6F4D" w:rsidRDefault="00000000">
      <w:pPr>
        <w:pStyle w:val="aff4"/>
        <w:ind w:firstLine="560"/>
        <w:rPr>
          <w:rFonts w:hint="eastAsia"/>
          <w:lang w:eastAsia="zh-TW"/>
        </w:rPr>
      </w:pPr>
      <w:r>
        <w:rPr>
          <w:rFonts w:hint="eastAsia"/>
          <w:lang w:eastAsia="zh-TW"/>
        </w:rPr>
        <w:t>所以，我們認為簡文“逐（邇）”字的讀法當另尋良解。今按“逐（邇）”宜改讀為“褻”，訓為“親狎”。</w:t>
      </w:r>
    </w:p>
    <w:p w14:paraId="186F656A" w14:textId="77777777" w:rsidR="00FE6F4D" w:rsidRDefault="00000000">
      <w:pPr>
        <w:pStyle w:val="aff4"/>
        <w:ind w:firstLine="560"/>
        <w:rPr>
          <w:rFonts w:hint="eastAsia"/>
        </w:rPr>
      </w:pPr>
      <w:r>
        <w:rPr>
          <w:rFonts w:hint="eastAsia"/>
        </w:rPr>
        <w:t>“埶”與“爾”古音相通，證據可以追溯到甲金文時期，裘錫圭先生就曾指出：“‘</w:t>
      </w:r>
      <w:r>
        <w:rPr>
          <w:rFonts w:hint="eastAsia"/>
          <w:noProof/>
        </w:rPr>
        <w:drawing>
          <wp:inline distT="0" distB="0" distL="114300" distR="114300" wp14:anchorId="12733C84" wp14:editId="69E5518B">
            <wp:extent cx="193040" cy="182880"/>
            <wp:effectExtent l="0" t="0" r="10160" b="20320"/>
            <wp:docPr id="1" name="圖片 1" descr="截圖 2025-11-28 17.32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截圖 2025-11-28 17.32.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’字屢見於西周金文，是一個从‘犬’从‘</w:t>
      </w:r>
      <w:r>
        <w:rPr>
          <w:noProof/>
        </w:rPr>
        <w:drawing>
          <wp:inline distT="0" distB="0" distL="0" distR="0" wp14:anchorId="1D76272D" wp14:editId="58C9AF7B">
            <wp:extent cx="157480" cy="149860"/>
            <wp:effectExtent l="0" t="0" r="0" b="2540"/>
            <wp:docPr id="424535241" name="图片 3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535241" name="图片 3" descr="卡通人物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611" cy="15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’省聲的字。‘</w:t>
      </w:r>
      <w:r>
        <w:rPr>
          <w:noProof/>
        </w:rPr>
        <w:drawing>
          <wp:inline distT="0" distB="0" distL="0" distR="0" wp14:anchorId="4C5DDC1F" wp14:editId="47D27451">
            <wp:extent cx="157480" cy="149860"/>
            <wp:effectExtent l="0" t="0" r="0" b="2540"/>
            <wp:docPr id="370094830" name="图片 3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094830" name="图片 3" descr="卡通人物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611" cy="15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’是“埶’的本來寫法，後來繁化爲‘蓺’,古書多寫作‘藝’。‘埶’、‘爾’古音相近(《尚書·堯典》‘歸格于藝祖’之‘藝’，</w:t>
      </w:r>
      <w:r>
        <w:rPr>
          <w:rFonts w:hint="eastAsia"/>
        </w:rPr>
        <w:lastRenderedPageBreak/>
        <w:t>今文作“禰’)，所以克鼎和番生簋都假借‘</w:t>
      </w:r>
      <w:r>
        <w:rPr>
          <w:rFonts w:hint="eastAsia"/>
          <w:noProof/>
        </w:rPr>
        <w:drawing>
          <wp:inline distT="0" distB="0" distL="114300" distR="114300" wp14:anchorId="6FC52635" wp14:editId="7957B6D6">
            <wp:extent cx="193040" cy="182880"/>
            <wp:effectExtent l="0" t="0" r="10160" b="20320"/>
            <wp:docPr id="3" name="圖片 3" descr="截圖 2025-11-28 17.32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截圖 2025-11-28 17.32.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’字爲‘柔遠能邇’的‘邇’。上引（1）（2）、（4）（5）兩對卜辭都以‘</w:t>
      </w:r>
      <w:r>
        <w:rPr>
          <w:noProof/>
        </w:rPr>
        <w:drawing>
          <wp:inline distT="0" distB="0" distL="0" distR="0" wp14:anchorId="350E2C0D" wp14:editId="7BBCAF62">
            <wp:extent cx="164465" cy="146050"/>
            <wp:effectExtent l="0" t="0" r="6985" b="6350"/>
            <wp:docPr id="955802110" name="图片 4" descr="图片包含 游戏机, 物体, 桌子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802110" name="图片 4" descr="图片包含 游戏机, 物体, 桌子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263" cy="1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’與‘遠’爲對文,‘</w:t>
      </w:r>
      <w:r>
        <w:rPr>
          <w:noProof/>
        </w:rPr>
        <w:drawing>
          <wp:inline distT="0" distB="0" distL="0" distR="0" wp14:anchorId="10A13971" wp14:editId="14255AD4">
            <wp:extent cx="164465" cy="146050"/>
            <wp:effectExtent l="0" t="0" r="6985" b="6350"/>
            <wp:docPr id="210007708" name="图片 4" descr="图片包含 游戏机, 物体, 桌子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7708" name="图片 4" descr="图片包含 游戏机, 物体, 桌子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263" cy="1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’字用法與金文‘</w:t>
      </w:r>
      <w:r>
        <w:rPr>
          <w:rFonts w:hint="eastAsia"/>
          <w:noProof/>
        </w:rPr>
        <w:drawing>
          <wp:inline distT="0" distB="0" distL="114300" distR="114300" wp14:anchorId="781A2205" wp14:editId="1D982410">
            <wp:extent cx="193040" cy="182880"/>
            <wp:effectExtent l="0" t="0" r="10160" b="20320"/>
            <wp:docPr id="2" name="圖片 2" descr="截圖 2025-11-28 17.32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截圖 2025-11-28 17.32.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’字相同，也應讀爲‘邇’。”</w:t>
      </w:r>
      <w:r>
        <w:rPr>
          <w:rStyle w:val="a4"/>
          <w:rFonts w:hint="eastAsia"/>
          <w:szCs w:val="28"/>
        </w:rPr>
        <w:endnoteReference w:id="7"/>
      </w:r>
      <w:r>
        <w:rPr>
          <w:rFonts w:hint="eastAsia"/>
        </w:rPr>
        <w:t>戰國出土文獻中，亦不乏“埶”與“爾”相通之例。上博簡《用曰》簡2：“</w:t>
      </w:r>
      <w:r>
        <w:rPr>
          <w:rFonts w:hint="eastAsia"/>
          <w:noProof/>
        </w:rPr>
        <w:drawing>
          <wp:inline distT="0" distB="0" distL="114300" distR="114300" wp14:anchorId="70AC323B" wp14:editId="190FF906">
            <wp:extent cx="187960" cy="173355"/>
            <wp:effectExtent l="0" t="0" r="15240" b="4445"/>
            <wp:docPr id="5" name="圖片 5" descr="截圖 2025-11-28 17.37.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截圖 2025-11-28 17.37.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君</w:t>
      </w:r>
      <w:r>
        <w:rPr>
          <w:rFonts w:hint="eastAsia"/>
          <w:noProof/>
        </w:rPr>
        <w:drawing>
          <wp:inline distT="0" distB="0" distL="114300" distR="114300" wp14:anchorId="14D10AC3" wp14:editId="32969B6E">
            <wp:extent cx="187960" cy="173355"/>
            <wp:effectExtent l="0" t="0" r="15240" b="4445"/>
            <wp:docPr id="6" name="圖片 6" descr="截圖 2025-11-28 17.37.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截圖 2025-11-28 17.37.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戾”與簡3：“遠君遠戾”對舉，整理者讀“</w:t>
      </w:r>
      <w:r>
        <w:rPr>
          <w:rFonts w:hint="eastAsia"/>
          <w:noProof/>
        </w:rPr>
        <w:drawing>
          <wp:inline distT="0" distB="0" distL="114300" distR="114300" wp14:anchorId="56D59477" wp14:editId="5AAD7A56">
            <wp:extent cx="187960" cy="173355"/>
            <wp:effectExtent l="0" t="0" r="15240" b="4445"/>
            <wp:docPr id="7" name="圖片 7" descr="截圖 2025-11-28 17.37.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截圖 2025-11-28 17.37.0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96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”為“邇”。</w:t>
      </w:r>
      <w:r>
        <w:rPr>
          <w:rStyle w:val="a4"/>
          <w:rFonts w:hint="eastAsia"/>
          <w:szCs w:val="28"/>
        </w:rPr>
        <w:endnoteReference w:id="8"/>
      </w:r>
      <w:r>
        <w:rPr>
          <w:rFonts w:hint="eastAsia"/>
        </w:rPr>
        <w:t>郭店簡《緇衣》：“此以</w:t>
      </w:r>
      <w:r>
        <w:rPr>
          <w:noProof/>
        </w:rPr>
        <w:drawing>
          <wp:inline distT="0" distB="0" distL="0" distR="0" wp14:anchorId="4C3B1EAA" wp14:editId="13144F67">
            <wp:extent cx="95885" cy="187325"/>
            <wp:effectExtent l="0" t="0" r="0" b="3175"/>
            <wp:docPr id="1649761247" name="图片 7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61247" name="图片 7" descr="卡通人物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0" contrast="4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58" cy="19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rPr>
          <w:noProof/>
        </w:rPr>
        <w:drawing>
          <wp:inline distT="0" distB="0" distL="0" distR="0" wp14:anchorId="0D36EEA0" wp14:editId="0F6D1930">
            <wp:extent cx="147320" cy="167640"/>
            <wp:effectExtent l="0" t="0" r="5080" b="3810"/>
            <wp:docPr id="33300340" name="图片 9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00340" name="图片 9" descr="卡通人物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763" cy="17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）者不惑，而遠者不疑。”“</w:t>
      </w:r>
      <w:r>
        <w:rPr>
          <w:noProof/>
        </w:rPr>
        <w:drawing>
          <wp:inline distT="0" distB="0" distL="0" distR="0" wp14:anchorId="676C0E97" wp14:editId="3778B3FD">
            <wp:extent cx="96520" cy="188595"/>
            <wp:effectExtent l="0" t="0" r="0" b="1905"/>
            <wp:docPr id="1578432971" name="图片 7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432971" name="图片 7" descr="卡通人物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40000" contrast="4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584" cy="1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（</w:t>
      </w:r>
      <w:r>
        <w:rPr>
          <w:noProof/>
        </w:rPr>
        <w:drawing>
          <wp:inline distT="0" distB="0" distL="0" distR="0" wp14:anchorId="2C9DB16D" wp14:editId="38AC6522">
            <wp:extent cx="147320" cy="167640"/>
            <wp:effectExtent l="0" t="0" r="5080" b="3810"/>
            <wp:docPr id="515154237" name="图片 9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54237" name="图片 9" descr="卡通人物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763" cy="17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）”字上博簡《緇衣》作‘迩’，今本《緇衣》作“邇”。裘錫圭先生按云：“此字左旁為‘彳’；右旁上為‘木’，下為‘</w:t>
      </w:r>
      <w:r>
        <w:rPr>
          <w:noProof/>
        </w:rPr>
        <w:drawing>
          <wp:inline distT="0" distB="0" distL="0" distR="0" wp14:anchorId="48B0AE94" wp14:editId="3D264CD1">
            <wp:extent cx="120015" cy="127635"/>
            <wp:effectExtent l="0" t="0" r="0" b="5715"/>
            <wp:docPr id="274128973" name="图片 8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128973" name="图片 8" descr="文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740" cy="13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’，實即‘埶’字省‘土’之變體。‘埶’‘爾’古音相近可通，从‘彳’與从‘辵’同意，故此即‘邇’字異體。”</w:t>
      </w:r>
      <w:r>
        <w:rPr>
          <w:rStyle w:val="a4"/>
          <w:rFonts w:hint="eastAsia"/>
          <w:szCs w:val="28"/>
        </w:rPr>
        <w:endnoteReference w:id="9"/>
      </w:r>
      <w:r>
        <w:rPr>
          <w:rFonts w:hint="eastAsia"/>
        </w:rPr>
        <w:t>今本《緇衣》：“大臣不治，則邇臣比矣。”郭店簡《緇衣》作：“邦家之不寧也，則大臣不治，而埶臣託也。”整理者注：“埶，借作‘褻’。”</w:t>
      </w:r>
      <w:r>
        <w:rPr>
          <w:rStyle w:val="a4"/>
          <w:rFonts w:hint="eastAsia"/>
          <w:szCs w:val="28"/>
        </w:rPr>
        <w:endnoteReference w:id="10"/>
      </w:r>
      <w:r>
        <w:rPr>
          <w:rFonts w:hint="eastAsia"/>
        </w:rPr>
        <w:t>清華簡九《治政之道》簡33：“遠監夏后、殷、周，</w:t>
      </w:r>
      <w:r>
        <w:rPr>
          <w:noProof/>
        </w:rPr>
        <w:drawing>
          <wp:inline distT="0" distB="0" distL="0" distR="0" wp14:anchorId="015DBABB" wp14:editId="03D15262">
            <wp:extent cx="112395" cy="140970"/>
            <wp:effectExtent l="0" t="0" r="1905" b="0"/>
            <wp:docPr id="315921969" name="图片 12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21969" name="图片 12" descr="卡通人物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81" cy="14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監於齊、晉、宋、鄭、魯之君。”“</w:t>
      </w:r>
      <w:r>
        <w:rPr>
          <w:noProof/>
        </w:rPr>
        <w:drawing>
          <wp:inline distT="0" distB="0" distL="0" distR="0" wp14:anchorId="105220CB" wp14:editId="39C0CAA5">
            <wp:extent cx="112395" cy="140970"/>
            <wp:effectExtent l="0" t="0" r="1905" b="0"/>
            <wp:docPr id="1537300930" name="图片 12" descr="卡通人物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00930" name="图片 12" descr="卡通人物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03" cy="15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”讀為“邇”。</w:t>
      </w:r>
      <w:r>
        <w:rPr>
          <w:rStyle w:val="a4"/>
          <w:rFonts w:hint="eastAsia"/>
          <w:szCs w:val="28"/>
        </w:rPr>
        <w:endnoteReference w:id="11"/>
      </w:r>
      <w:r>
        <w:rPr>
          <w:rFonts w:hint="eastAsia"/>
        </w:rPr>
        <w:t>清華簡十二《參不韋》簡70-71：“不可</w:t>
      </w:r>
      <w:r>
        <w:rPr>
          <w:noProof/>
        </w:rPr>
        <w:drawing>
          <wp:inline distT="0" distB="0" distL="0" distR="0" wp14:anchorId="342AEDAC" wp14:editId="6DECA158">
            <wp:extent cx="135890" cy="132715"/>
            <wp:effectExtent l="0" t="0" r="0" b="635"/>
            <wp:docPr id="54" name="图片 54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图标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370" cy="13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也而</w:t>
      </w:r>
      <w:r>
        <w:rPr>
          <w:noProof/>
        </w:rPr>
        <w:drawing>
          <wp:inline distT="0" distB="0" distL="0" distR="0" wp14:anchorId="29F6A036" wp14:editId="756CF92D">
            <wp:extent cx="135890" cy="132715"/>
            <wp:effectExtent l="0" t="0" r="16510" b="19685"/>
            <wp:docPr id="962033611" name="图片 962033611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33611" name="图片 962033611" descr="图标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370" cy="13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之，是謂內刑；不可遠也而遠之，是謂外刑。”整理者注：“</w:t>
      </w:r>
      <w:r>
        <w:rPr>
          <w:noProof/>
        </w:rPr>
        <w:drawing>
          <wp:inline distT="0" distB="0" distL="0" distR="0" wp14:anchorId="70A03113" wp14:editId="4C879E50">
            <wp:extent cx="135890" cy="132715"/>
            <wp:effectExtent l="0" t="0" r="0" b="635"/>
            <wp:docPr id="1425835758" name="图片 1425835758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35758" name="图片 1425835758" descr="图标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370" cy="13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，讀為‘邇’。”按“</w:t>
      </w:r>
      <w:r>
        <w:rPr>
          <w:noProof/>
        </w:rPr>
        <w:drawing>
          <wp:inline distT="0" distB="0" distL="0" distR="0" wp14:anchorId="09D13902" wp14:editId="3A84C251">
            <wp:extent cx="135890" cy="132715"/>
            <wp:effectExtent l="0" t="0" r="0" b="635"/>
            <wp:docPr id="782567544" name="图片 782567544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567544" name="图片 782567544" descr="图标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370" cy="13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”字見於克鼎，左邊為“</w:t>
      </w:r>
      <w:r>
        <w:rPr>
          <w:rFonts w:hint="eastAsia"/>
          <w:noProof/>
        </w:rPr>
        <w:drawing>
          <wp:inline distT="0" distB="0" distL="114300" distR="114300" wp14:anchorId="121F66EF" wp14:editId="59BC9991">
            <wp:extent cx="174625" cy="170815"/>
            <wp:effectExtent l="0" t="0" r="3175" b="6985"/>
            <wp:docPr id="8" name="圖片 8" descr="截圖 2025-11-28 17.39.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截圖 2025-11-28 17.39.0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”（埶之省）、右邊從“豕”，高田忠周以為該字从“埶”省聲。</w:t>
      </w:r>
      <w:r>
        <w:rPr>
          <w:rStyle w:val="a4"/>
          <w:rFonts w:hint="eastAsia"/>
          <w:szCs w:val="28"/>
        </w:rPr>
        <w:endnoteReference w:id="12"/>
      </w:r>
    </w:p>
    <w:p w14:paraId="04925D17" w14:textId="77777777" w:rsidR="00FE6F4D" w:rsidRDefault="00000000">
      <w:pPr>
        <w:pStyle w:val="aff4"/>
        <w:ind w:firstLine="560"/>
        <w:rPr>
          <w:rFonts w:hint="eastAsia"/>
        </w:rPr>
      </w:pPr>
      <w:r>
        <w:rPr>
          <w:rFonts w:hint="eastAsia"/>
        </w:rPr>
        <w:t>傳世文獻中，也存留有“埶”與“爾”聲相通的現象。《尚書·舜</w:t>
      </w:r>
      <w:r>
        <w:rPr>
          <w:rFonts w:hint="eastAsia"/>
        </w:rPr>
        <w:lastRenderedPageBreak/>
        <w:t>典》：“歸格于藝祖。”陸德明《釋文》：“藝，魚世反，馬、王云：‘禰也’。”《白虎通·巡狩》引《尚書》曰：“歸格于祖禰。”《史記·武帝本紀》作“歸于祖禰廟。”《韓非子·有度》：“遠在千里外，不敢易其辭；勢在郎中，不敢蔽善飾非。”吳北江讀為“勢”為“邇”。</w:t>
      </w:r>
      <w:r>
        <w:rPr>
          <w:rStyle w:val="a4"/>
          <w:rFonts w:hint="eastAsia"/>
          <w:szCs w:val="28"/>
        </w:rPr>
        <w:endnoteReference w:id="13"/>
      </w:r>
    </w:p>
    <w:p w14:paraId="7E09FD10" w14:textId="77777777" w:rsidR="00FE6F4D" w:rsidRDefault="00000000">
      <w:pPr>
        <w:pStyle w:val="aff4"/>
        <w:ind w:firstLine="560"/>
        <w:rPr>
          <w:rFonts w:hint="eastAsia"/>
          <w:lang w:eastAsia="zh-TW"/>
        </w:rPr>
      </w:pPr>
      <w:r>
        <w:rPr>
          <w:rFonts w:hint="eastAsia"/>
        </w:rPr>
        <w:t>“褻”有</w:t>
      </w:r>
      <w:r>
        <w:rPr>
          <w:rFonts w:hint="eastAsia"/>
          <w:lang w:eastAsia="zh-TW"/>
        </w:rPr>
        <w:t>“親狎”義，用常用作動詞，也可用作名詞，在傳世文獻中有多個字來記錄該詞。《說文·衣部》：“褻，從衣、埶聲。”段玉裁注：“引伸爲凡昵狎之偁。假借爲媟字。”《說文·女部》：“媟，嬻也。”段玉裁注：“今人以褻衣字爲之，褻行而媟廢矣。”《廣雅·釋言》：“褻（䙝）、黷，狎也。”《方言》卷十三：“媟，狎也。”郭璞注：“相親狎也。”《漢書·賈山傳》：“古者大臣不媟。故君子不常見其齊嚴之色，肅敬之容。”顏師古注：“媟，狎也。”《廣雅·釋言》：“媟，嬻也。”王念孫《疏證》：“經傳通用‘褻瀆’。”《詩經·小雅·賓之初筵序》：“幽王荒廢，媟近小人，飲酒無度。”字又作“</w:t>
      </w:r>
      <w:r>
        <w:rPr>
          <w:lang w:eastAsia="zh-TW"/>
        </w:rPr>
        <w:t>暬</w:t>
      </w:r>
      <w:r>
        <w:rPr>
          <w:rFonts w:hint="eastAsia"/>
          <w:lang w:eastAsia="zh-TW"/>
        </w:rPr>
        <w:t>”</w:t>
      </w:r>
      <w:r>
        <w:rPr>
          <w:lang w:eastAsia="zh-TW"/>
        </w:rPr>
        <w:t>。</w:t>
      </w:r>
      <w:r>
        <w:rPr>
          <w:rFonts w:hint="eastAsia"/>
          <w:lang w:eastAsia="zh-TW"/>
        </w:rPr>
        <w:t>《詩經·小雅·雨無正》：“曾我暬御，憯憯日瘁。”毛傳：“暬御，侍御也。”徐鍇《繫傳·日部》：“暬（</w:t>
      </w:r>
      <w:r>
        <w:rPr>
          <w:rFonts w:hint="eastAsia"/>
          <w:noProof/>
          <w:lang w:eastAsia="zh-TW"/>
        </w:rPr>
        <w:drawing>
          <wp:inline distT="0" distB="0" distL="114300" distR="114300" wp14:anchorId="335C391A" wp14:editId="740763B9">
            <wp:extent cx="166370" cy="183515"/>
            <wp:effectExtent l="0" t="0" r="11430" b="19685"/>
            <wp:docPr id="9" name="圖片 9" descr="截圖 2025-11-28 17.40.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截圖 2025-11-28 17.40.4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6370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），日狎習相嫚也。”徐鍇按：“《詩》曰：‘左右暬御。’義與媟同。”“暬御”又作“褻御”，《國語·楚語上》：“在輿有旅賁之規，位寧有官師之典；倚几有誦訓之諫，居寢有褻御之箴。”</w:t>
      </w:r>
      <w:r>
        <w:rPr>
          <w:lang w:eastAsia="zh-TW"/>
        </w:rPr>
        <w:t>韋昭注：“褻，近也。”</w:t>
      </w:r>
      <w:r>
        <w:rPr>
          <w:rFonts w:hint="eastAsia"/>
          <w:lang w:eastAsia="zh-TW"/>
        </w:rPr>
        <w:lastRenderedPageBreak/>
        <w:t>字又作“泄”，《孟子·離婁下》：“武王不泄邇，不</w:t>
      </w:r>
      <w:bookmarkStart w:id="8" w:name="OLE_LINK6"/>
      <w:r>
        <w:rPr>
          <w:rFonts w:hint="eastAsia"/>
          <w:lang w:eastAsia="zh-TW"/>
        </w:rPr>
        <w:t>忘遠</w:t>
      </w:r>
      <w:bookmarkEnd w:id="8"/>
      <w:r>
        <w:rPr>
          <w:rFonts w:hint="eastAsia"/>
          <w:lang w:eastAsia="zh-TW"/>
        </w:rPr>
        <w:t>。”趙岐注：“泄，狎。邇，近也。不泄狎近賢，不遺忘遠善。”“泄邇”與“忘遠”對舉，同為動賓關係，是例亦可辨“褻（媟</w:t>
      </w:r>
      <w:r>
        <w:rPr>
          <w:rFonts w:hint="eastAsia"/>
          <w:noProof/>
          <w:lang w:eastAsia="zh-TW"/>
        </w:rPr>
        <w:drawing>
          <wp:inline distT="0" distB="0" distL="114300" distR="114300" wp14:anchorId="5A89A2C5" wp14:editId="6D36556D">
            <wp:extent cx="166370" cy="183515"/>
            <wp:effectExtent l="0" t="0" r="11430" b="19685"/>
            <wp:docPr id="10" name="圖片 10" descr="截圖 2025-11-28 17.40.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截圖 2025-11-28 17.40.4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6370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泄）”、“邇”二詞之別。</w:t>
      </w:r>
    </w:p>
    <w:p w14:paraId="603E5A7A" w14:textId="77777777" w:rsidR="00FE6F4D" w:rsidRDefault="00000000">
      <w:pPr>
        <w:pStyle w:val="aff4"/>
        <w:ind w:firstLine="560"/>
        <w:rPr>
          <w:rFonts w:hint="eastAsia"/>
          <w:lang w:eastAsia="zh-TW"/>
        </w:rPr>
      </w:pPr>
      <w:r>
        <w:rPr>
          <w:rFonts w:hint="eastAsia"/>
          <w:lang w:eastAsia="zh-TW"/>
        </w:rPr>
        <w:t>在此基礎上，我們認為《善而》“逐俾”之“俾”當讀為“嬖”，是“愛幸”之義，與“逐（褻）”為並列關係。此外，從語音角度而言，</w:t>
      </w:r>
      <w:bookmarkStart w:id="9" w:name="_Hlk214725882"/>
      <w:r>
        <w:rPr>
          <w:rFonts w:hint="eastAsia"/>
          <w:lang w:eastAsia="zh-TW"/>
        </w:rPr>
        <w:t>“俾”</w:t>
      </w:r>
      <w:bookmarkEnd w:id="9"/>
      <w:r>
        <w:rPr>
          <w:rFonts w:hint="eastAsia"/>
          <w:lang w:eastAsia="zh-TW"/>
        </w:rPr>
        <w:t>古音為幫母支部，“嬖”古音為幫母錫部，“比”則為幫母脂部字，“俾”“嬖”二字古音較“比”為近，</w:t>
      </w:r>
      <w:r>
        <w:rPr>
          <w:rStyle w:val="a4"/>
          <w:rFonts w:hint="eastAsia"/>
          <w:szCs w:val="28"/>
          <w:lang w:eastAsia="zh-TW"/>
        </w:rPr>
        <w:endnoteReference w:id="14"/>
      </w:r>
      <w:r>
        <w:rPr>
          <w:rFonts w:hint="eastAsia"/>
          <w:lang w:eastAsia="zh-TW"/>
        </w:rPr>
        <w:t>因而相通之例甚夥，茲略舉出土文獻數條以明之。上博簡《緇衣》簡11：“葉公之顧命云：毋以小謀敗大圖，毋以辟御疾莊后，毋以辟士疾大夫、卿士。”其中，“辟御”、“辟士”郭店簡《緇衣》作“卑御”、“卑士”，今本《緇衣》作“嬖御人”、“嬖御士”，清華簡《祭公之顧命》作“俾御”、“俾士”。上博簡《曹沫之陣》簡35-36：“毋嬖於便俾，毋長於父兄。”“俾”讀為“嬖”。</w:t>
      </w:r>
      <w:r>
        <w:rPr>
          <w:rStyle w:val="a4"/>
          <w:rFonts w:hint="eastAsia"/>
          <w:szCs w:val="28"/>
          <w:lang w:eastAsia="zh-TW"/>
        </w:rPr>
        <w:endnoteReference w:id="15"/>
      </w:r>
      <w:r>
        <w:rPr>
          <w:rFonts w:hint="eastAsia"/>
          <w:lang w:eastAsia="zh-TW"/>
        </w:rPr>
        <w:t>今本《老子》：“譬道之在天下，猶川谷之於江海。”“譬”字馬王堆漢墓帛書《老子》甲本作“俾”、乙本作“卑”。</w:t>
      </w:r>
    </w:p>
    <w:p w14:paraId="5321EA56" w14:textId="77777777" w:rsidR="00FE6F4D" w:rsidRDefault="00000000">
      <w:pPr>
        <w:pStyle w:val="aff4"/>
        <w:ind w:firstLine="560"/>
        <w:rPr>
          <w:rFonts w:hint="eastAsia"/>
          <w:lang w:eastAsia="zh-TW"/>
        </w:rPr>
      </w:pPr>
      <w:r>
        <w:rPr>
          <w:rFonts w:hint="eastAsia"/>
        </w:rPr>
        <w:t>“嬖”有“愛幸”義，常用作動詞，也可用作名詞。《國語·鄭語》：“褒人褒姁有獄，而以為入於王，王遂置之，而嬖是女也，使至</w:t>
      </w:r>
      <w:r>
        <w:rPr>
          <w:rFonts w:hint="eastAsia"/>
        </w:rPr>
        <w:lastRenderedPageBreak/>
        <w:t>於為后，而生伯服。”</w:t>
      </w:r>
      <w:r>
        <w:t>韋昭注：“以邪辟取愛曰嬖。”《史記·周本紀》：“幽王嬖愛褒姒。”</w:t>
      </w:r>
      <w:r>
        <w:rPr>
          <w:rFonts w:hint="eastAsia"/>
        </w:rPr>
        <w:t>“嬖”“愛”連用。《孟子·梁惠王下》：“魯平公將出，嬖人臧倉者請曰：‘他日君出則必命有司所之。’”趙岐注：“嬖人，愛幸小人也。”《緇衣》：“毋以嬖御人疾莊言，毋以嬖御士疾莊士、大夫、卿士。”鄭玄注：“嬖御人，愛妾也。……嬖御士，愛臣也。”劉向《列女傳·殷紂妲己》：“妲己者，殷紂之妃也，嬖幸於紂。”“嬖”“幸”並列。《左傳·莊公二十八年》</w:t>
      </w:r>
      <w:r>
        <w:rPr>
          <w:rFonts w:hint="eastAsia"/>
          <w:lang w:eastAsia="zh-TW"/>
        </w:rPr>
        <w:t>：“賂外嬖梁五與東關嬖五。”杜預注：“皆大夫，為獻公所嬖幸，視聽外事。”《墨子·尚賢中》：“故古者聖王甚尊尚賢而任使能，不黨父兄，不偏貴富，不嬖顏色。”“嬖”有“偏私”義。《列女傳·趙靈吳女》：“吳女苕顏，神寤趙靈，既見嬖近，惑心乃生，廢后興戎，子何是成，主閉沙丘，國以亂傾。”“嬖”“近”共現。《戰國策·楚策一》：“是以嬖女不敝席，寵臣不避軒。”“嬖”“寵”對文。《左傳·僖公二十四年》：“棄嬖寵而用三良。”《東觀漢記》：“奸臣狡猾而不能誅，寵嬖傾亂而不能禁。”《後漢書·皇甫規傳》：“一除內嬖。”李賢注：“無德而寵曰嬖。”</w:t>
      </w:r>
    </w:p>
    <w:p w14:paraId="5727D449" w14:textId="77777777" w:rsidR="00FE6F4D" w:rsidRDefault="00000000">
      <w:pPr>
        <w:pStyle w:val="aff4"/>
        <w:ind w:firstLine="560"/>
        <w:rPr>
          <w:rFonts w:hint="eastAsia"/>
          <w:lang w:eastAsia="zh-TW"/>
        </w:rPr>
      </w:pPr>
      <w:r>
        <w:rPr>
          <w:rFonts w:hint="eastAsia"/>
          <w:lang w:eastAsia="zh-TW"/>
        </w:rPr>
        <w:t>故“嬖”可訓為“褻（媟）”，“褻”亦可訓為“嬖”。《詩經·邶風·綠衣序》：“妾上僭，夫人失位而作是詩也。”鄭玄箋：“妾</w:t>
      </w:r>
      <w:r>
        <w:rPr>
          <w:rFonts w:hint="eastAsia"/>
          <w:lang w:eastAsia="zh-TW"/>
        </w:rPr>
        <w:lastRenderedPageBreak/>
        <w:t>上僭者，謂公子州吁之母，母嬖而州吁驕。”陸德明《釋文》：“《諡法》云：‘賤而得愛曰嬖。’嬖，卑也、媟也。”《禮記·檀弓下》：“(李)調也，君之褻臣也，為一飲一食，忘君之疾，是以飲之。”鄭玄注：“褻，嬖也。”</w:t>
      </w:r>
    </w:p>
    <w:p w14:paraId="2E07D5B4" w14:textId="77777777" w:rsidR="00FE6F4D" w:rsidRDefault="00000000">
      <w:pPr>
        <w:pStyle w:val="aff4"/>
        <w:ind w:firstLine="560"/>
        <w:rPr>
          <w:rFonts w:hint="eastAsia"/>
          <w:lang w:eastAsia="zh-TW"/>
        </w:rPr>
      </w:pPr>
      <w:r>
        <w:rPr>
          <w:rFonts w:hint="eastAsia"/>
          <w:lang w:eastAsia="zh-TW"/>
        </w:rPr>
        <w:t>綜上所說，《善而》簡7的“逐（邇）”讀為“褻”、“俾”讀為“嬖”，二字是同義連用關係。簡文</w:t>
      </w:r>
      <w:r>
        <w:rPr>
          <w:lang w:eastAsia="zh-TW"/>
        </w:rPr>
        <w:t>“聖智疏遠兮，</w:t>
      </w:r>
      <w:r>
        <w:rPr>
          <w:rFonts w:hint="eastAsia"/>
          <w:lang w:eastAsia="zh-TW"/>
        </w:rPr>
        <w:t>禍賊褻嬖”一句，大致可以理解為“賢明君子遭到排斥，而姦亂小人卻被寵幸。”</w:t>
      </w:r>
    </w:p>
    <w:p w14:paraId="7D9E246B" w14:textId="77777777" w:rsidR="00FE6F4D" w:rsidRDefault="00000000">
      <w:pPr>
        <w:pStyle w:val="aff4"/>
        <w:ind w:firstLine="560"/>
        <w:rPr>
          <w:rFonts w:hint="eastAsia"/>
          <w:lang w:eastAsia="zh-TW"/>
        </w:rPr>
      </w:pPr>
      <w:r>
        <w:rPr>
          <w:rFonts w:hint="eastAsia"/>
          <w:lang w:eastAsia="zh-TW"/>
        </w:rPr>
        <w:t>君主寵幸奸佞小人、疏遠賢臣大夫的例子，除了傳世文獻習見，如我們在前面所舉的例句（5）（6），在以往出土的楚簡中也有反映。清華簡六《鄭武夫人規孺子》：“孺子亦毋以埶（褻）豎、卑（嬖）御勤力射馭，媚妬之臣躬恭、其顏色掩於其巧語，以亂大夫之政。”</w:t>
      </w:r>
      <w:r>
        <w:rPr>
          <w:rStyle w:val="a4"/>
          <w:rFonts w:hint="eastAsia"/>
          <w:szCs w:val="28"/>
          <w:lang w:eastAsia="zh-TW"/>
        </w:rPr>
        <w:endnoteReference w:id="16"/>
      </w:r>
      <w:r>
        <w:rPr>
          <w:rFonts w:hint="eastAsia"/>
          <w:lang w:eastAsia="zh-TW"/>
        </w:rPr>
        <w:t>沈培先生指出：“跟在‘毋以’的‘以’後面的‘褻豎、嬖御勤力射馭’與‘媚妬之臣躬恭、其顏色掩於其巧語’其實是兩個並列的子句。這個‘以’是“因為’的意思，後面‘以亂大夫之政’的“以’是“而’的意思。”今本《緇衣》：“大臣不治，則邇臣比矣。”郭店簡《緇衣》作：“邦家之不寧也，則大臣不治，而埶（褻）臣託也。”</w:t>
      </w:r>
      <w:r>
        <w:rPr>
          <w:rStyle w:val="a4"/>
          <w:rFonts w:hint="eastAsia"/>
          <w:szCs w:val="28"/>
        </w:rPr>
        <w:endnoteReference w:id="17"/>
      </w:r>
      <w:r>
        <w:rPr>
          <w:rFonts w:hint="eastAsia"/>
          <w:lang w:eastAsia="zh-TW"/>
        </w:rPr>
        <w:t>劉釗先生將這句簡文翻譯為：“國家不安寧，則大臣不能治理國家，而嬖佞小人被寄託重任。”</w:t>
      </w:r>
      <w:r>
        <w:rPr>
          <w:rStyle w:val="a4"/>
          <w:rFonts w:hint="eastAsia"/>
          <w:szCs w:val="28"/>
        </w:rPr>
        <w:endnoteReference w:id="18"/>
      </w:r>
    </w:p>
    <w:p w14:paraId="36E80865" w14:textId="77777777" w:rsidR="00FE6F4D" w:rsidRDefault="00000000">
      <w:pPr>
        <w:pStyle w:val="aff4"/>
        <w:ind w:firstLine="560"/>
        <w:rPr>
          <w:rFonts w:hint="eastAsia"/>
          <w:lang w:eastAsia="zh-TW"/>
        </w:rPr>
      </w:pPr>
      <w:r>
        <w:rPr>
          <w:rFonts w:hint="eastAsia"/>
          <w:lang w:eastAsia="zh-TW"/>
        </w:rPr>
        <w:lastRenderedPageBreak/>
        <w:t>程燕曾指出《善而》具有鮮明的騷體文本特點，全文共分為四節，簡7“寇盜富貴兮，善者貧病。聖智疏遠兮，禍賊褻嬖”處於第二節的位置，主要內容是抨擊秩序顛倒的社會，表現出自己的無力感。</w:t>
      </w:r>
      <w:r>
        <w:rPr>
          <w:rStyle w:val="a4"/>
          <w:rFonts w:hint="eastAsia"/>
          <w:szCs w:val="28"/>
          <w:lang w:eastAsia="zh-TW"/>
        </w:rPr>
        <w:endnoteReference w:id="19"/>
      </w:r>
      <w:r>
        <w:rPr>
          <w:rFonts w:hint="eastAsia"/>
          <w:lang w:eastAsia="zh-TW"/>
        </w:rPr>
        <w:t>傳世文獻詩歌中，也有一些描寫了類似的主題，就《善而》第二節的篇章主旨而言，與楚辭《九章·惜往日》、《七諫·怨思》中的部分內容非常接近，今錄之如下：</w:t>
      </w:r>
    </w:p>
    <w:p w14:paraId="7E96D757" w14:textId="77777777" w:rsidR="00FE6F4D" w:rsidRDefault="00000000">
      <w:pPr>
        <w:pStyle w:val="aff5"/>
        <w:spacing w:before="540" w:after="540"/>
        <w:ind w:firstLine="496"/>
      </w:pPr>
      <w:r>
        <w:rPr>
          <w:rFonts w:hint="eastAsia"/>
        </w:rPr>
        <w:t>《九章·惜往日》：</w:t>
      </w:r>
      <w:bookmarkStart w:id="10" w:name="OLE_LINK11"/>
      <w:r>
        <w:rPr>
          <w:rFonts w:hint="eastAsia"/>
        </w:rPr>
        <w:t>聞百里之為虜兮，伊尹烹於庖廚。</w:t>
      </w:r>
      <w:bookmarkEnd w:id="10"/>
      <w:r>
        <w:rPr>
          <w:rFonts w:hint="eastAsia"/>
        </w:rPr>
        <w:t>呂望屠於朝歌兮，甯戚歌而飯牛。不逢湯武與桓繆兮，世孰云而知之！吳信讒而弗味兮，子胥死而後憂。介子忠而立枯兮，文君寤而追求；封介山而為之禁兮，報大德之優游。思久故之親身兮，因縞素而哭之。</w:t>
      </w:r>
      <w:bookmarkStart w:id="11" w:name="OLE_LINK25"/>
      <w:r>
        <w:rPr>
          <w:rFonts w:hint="eastAsia"/>
        </w:rPr>
        <w:t>或忠信而死節兮，或訑謾而不疑</w:t>
      </w:r>
      <w:bookmarkEnd w:id="11"/>
      <w:r>
        <w:rPr>
          <w:rFonts w:hint="eastAsia"/>
        </w:rPr>
        <w:t>。弗省察而按實兮，聽讒人之虛辭。</w:t>
      </w:r>
    </w:p>
    <w:p w14:paraId="7BD01DD6" w14:textId="77777777" w:rsidR="00FE6F4D" w:rsidRDefault="00000000">
      <w:pPr>
        <w:pStyle w:val="aff5"/>
        <w:spacing w:before="540" w:after="540"/>
        <w:ind w:firstLine="496"/>
      </w:pPr>
      <w:r>
        <w:rPr>
          <w:rFonts w:hint="eastAsia"/>
        </w:rPr>
        <w:t>《七諫·怨思》：“賢士窮而隱處兮，廉方正而不容。子胥諫而靡軀兮，比干忠而剖心。子推自割而飼君兮，德日忘而怨深。行明白而日黑兮，荊棘聚而成林。</w:t>
      </w:r>
    </w:p>
    <w:p w14:paraId="7A15970C" w14:textId="77777777" w:rsidR="00FE6F4D" w:rsidRDefault="00000000">
      <w:pPr>
        <w:pStyle w:val="aff5"/>
        <w:spacing w:before="540" w:after="540"/>
        <w:ind w:firstLine="496"/>
      </w:pPr>
      <w:r>
        <w:rPr>
          <w:rFonts w:hint="eastAsia"/>
        </w:rPr>
        <w:t>江離棄於窮巷兮，蒺藜蔓乎東廂。賢者蔽而不見兮，讒諛進而相朋。”</w:t>
      </w:r>
    </w:p>
    <w:p w14:paraId="29508E63" w14:textId="77777777" w:rsidR="00FE6F4D" w:rsidRDefault="00000000">
      <w:pPr>
        <w:pStyle w:val="aff4"/>
        <w:ind w:firstLine="560"/>
        <w:rPr>
          <w:rFonts w:hint="eastAsia"/>
          <w:lang w:eastAsia="zh-TW"/>
        </w:rPr>
      </w:pPr>
      <w:r>
        <w:rPr>
          <w:rFonts w:hint="eastAsia"/>
          <w:lang w:eastAsia="zh-TW"/>
        </w:rPr>
        <w:t>尤其值得注意的是《九章·惜往日》中“或忠信而死節兮，或訑謾而不疑”和《七諫·怨思》中“賢者蔽而不見兮，讒諛進而相朋”</w:t>
      </w:r>
      <w:r>
        <w:rPr>
          <w:rFonts w:hint="eastAsia"/>
          <w:lang w:eastAsia="zh-TW"/>
        </w:rPr>
        <w:lastRenderedPageBreak/>
        <w:t>這兩句話，文意與《善而》“聖智疏遠兮，禍賊褻嬖”差可類比。</w:t>
      </w:r>
    </w:p>
    <w:sectPr w:rsidR="00FE6F4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numFmt w:val="decimalEnclosedCircleChinese"/>
        <w:numRestart w:val="eachPage"/>
      </w:footnotePr>
      <w:endnotePr>
        <w:numFmt w:val="decimal"/>
      </w:endnotePr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DCAF" w14:textId="77777777" w:rsidR="007C2E60" w:rsidRDefault="007C2E60">
      <w:pPr>
        <w:rPr>
          <w:rFonts w:hint="eastAsia"/>
        </w:rPr>
      </w:pPr>
      <w:r>
        <w:separator/>
      </w:r>
    </w:p>
  </w:endnote>
  <w:endnote w:type="continuationSeparator" w:id="0">
    <w:p w14:paraId="1B26957C" w14:textId="77777777" w:rsidR="007C2E60" w:rsidRDefault="007C2E60">
      <w:pPr>
        <w:rPr>
          <w:rFonts w:hint="eastAsia"/>
        </w:rPr>
      </w:pPr>
      <w:r>
        <w:continuationSeparator/>
      </w:r>
    </w:p>
  </w:endnote>
  <w:endnote w:id="1">
    <w:p w14:paraId="3D58804B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程燕《安大簡〈善而〉初識》，《复旦学报(社会科学版)》，2025年第5期，第49頁。</w:t>
      </w:r>
    </w:p>
  </w:endnote>
  <w:endnote w:id="2">
    <w:p w14:paraId="073E8089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</w:t>
      </w:r>
      <w:r>
        <w:t>王寧：《說安大簡〈善而〉中的“</w:t>
      </w:r>
      <w:r>
        <w:rPr>
          <w:rFonts w:hint="eastAsia"/>
        </w:rPr>
        <w:t>䯉賊”》，微信公眾號“群玉冊府”，</w:t>
      </w:r>
      <w:r>
        <w:t>2025年10月19日。</w:t>
      </w:r>
    </w:p>
  </w:endnote>
  <w:endnote w:id="3">
    <w:p w14:paraId="03D5BF98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蔣波：《說安大簡〈善而〉的“邇俾”》，復旦大學出土文字與研究中心網站，2025年10月21日。</w:t>
      </w:r>
    </w:p>
  </w:endnote>
  <w:endnote w:id="4">
    <w:p w14:paraId="3A23EA0F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同上注。</w:t>
      </w:r>
    </w:p>
  </w:endnote>
  <w:endnote w:id="5">
    <w:p w14:paraId="0ED71200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程燕：《〈善而〉騷體語言特點探析》，第3頁，《南通大學學報（社會科學版）》2025年第6期，網絡首發時間2025年11月14日。</w:t>
      </w:r>
    </w:p>
  </w:endnote>
  <w:endnote w:id="6">
    <w:p w14:paraId="6BDA4797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《管子·版法》作：“故曰：‘凡將立事，正彼天植’；天植者，心也；天植正，則不私近親，不孽疏遠；不私近親，不孽疏遠，則無遺利，無隱治；無遺利，無隱治，則事無不舉，物無遺者。”</w:t>
      </w:r>
    </w:p>
  </w:endnote>
  <w:endnote w:id="7">
    <w:p w14:paraId="2FF95189" w14:textId="77777777" w:rsidR="00FE6F4D" w:rsidRDefault="00000000">
      <w:pPr>
        <w:textAlignment w:val="center"/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裘錫圭：《釋殷墟甲骨文裏的“遠”“</w:t>
      </w:r>
      <w:r>
        <w:rPr>
          <w:rFonts w:hint="eastAsia"/>
          <w:noProof/>
        </w:rPr>
        <w:drawing>
          <wp:inline distT="0" distB="0" distL="114300" distR="114300" wp14:anchorId="6C17FA01" wp14:editId="6EDEF292">
            <wp:extent cx="193040" cy="182880"/>
            <wp:effectExtent l="0" t="0" r="10160" b="20320"/>
            <wp:docPr id="11" name="圖片 11" descr="截圖 2025-11-28 17.32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截圖 2025-11-28 17.32.10"/>
                    <pic:cNvPicPr>
                      <a:picLocks noChangeAspect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”（邇）及有關諸字》，第167—176頁，氏著《裘錫圭學術文集》（甲骨文卷），上海：復旦大學出版社，2012年6月。</w:t>
      </w:r>
    </w:p>
  </w:endnote>
  <w:endnote w:id="8">
    <w:p w14:paraId="0AB9BAFB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馬承源主編：《上海博物館藏戰國楚竹書（六）》，第287、288頁，上海：上海古籍出版社，2007年。</w:t>
      </w:r>
    </w:p>
  </w:endnote>
  <w:endnote w:id="9">
    <w:p w14:paraId="1246EA3B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荊州市博物館編：《郭店楚墓竹簡》，第136頁，北京：文物出版社，1998年。</w:t>
      </w:r>
    </w:p>
  </w:endnote>
  <w:endnote w:id="10">
    <w:p w14:paraId="45949201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荊州市博物館編：《郭店楚墓竹簡》，第134頁，北京：文物出版社，1998年。</w:t>
      </w:r>
    </w:p>
  </w:endnote>
  <w:endnote w:id="11">
    <w:p w14:paraId="6FB20F85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清華大學出土文獻研究與保護中心編：《清華大學藏戰國竹簡（玖）》，第129頁，上海：中西書局，2019年。</w:t>
      </w:r>
    </w:p>
  </w:endnote>
  <w:endnote w:id="12">
    <w:p w14:paraId="1D0A5562" w14:textId="77777777" w:rsidR="00FE6F4D" w:rsidRDefault="00000000">
      <w:pPr>
        <w:rPr>
          <w:rFonts w:hint="eastAsia"/>
          <w:lang w:eastAsia="zh-TW"/>
        </w:rPr>
      </w:pPr>
      <w:r>
        <w:rPr>
          <w:rFonts w:hint="eastAsia"/>
        </w:rPr>
        <w:endnoteRef/>
      </w:r>
      <w:r>
        <w:rPr>
          <w:rFonts w:hint="eastAsia"/>
        </w:rPr>
        <w:t xml:space="preserve"> 周法高主編：《金文詁林》第四冊第1577頁，香港：香港中文大學出版社，1975年。</w:t>
      </w:r>
      <w:r>
        <w:rPr>
          <w:rFonts w:hint="eastAsia"/>
          <w:lang w:eastAsia="zh-TW"/>
        </w:rPr>
        <w:t>對於該字形體的討論還可以參見李家浩：《南越王墓車馹虎節銘文考釋——戰國符節銘文研究之四》，《容庚先生百年誕辰紀念文集》，第66</w:t>
      </w:r>
      <w:r>
        <w:rPr>
          <w:rFonts w:hint="eastAsia"/>
        </w:rPr>
        <w:t>2-671</w:t>
      </w:r>
      <w:r>
        <w:rPr>
          <w:rFonts w:hint="eastAsia"/>
          <w:lang w:eastAsia="zh-TW"/>
        </w:rPr>
        <w:t>頁，廣州：廣東人民出版社，1998年。孟蓬生：《上博竹書（四）閒詁》，《簡帛研究二〇〇四》，第68-78頁，桂林：廣西師范大學出版社，2006年。鄔可晶：《釋上博楚簡中的所謂“逐”字》,《簡帛研究二〇一二》，桂林：廣西師範大學出版社，2013年，第20-33頁。田煒：《西周金文字詞關係零劄（兩則）》，《古文字研究》（第30輯），第135頁，北京：中華書局，2014年。趙平安：《試說“邇”的一種異體及其來源》，《安徽大學學報（哲學社會科學版）》2017年第5期，第90頁。蔡一峰：《用為“邇”之“逐”諸字補說》，《古漢語研究》2022年第3期，第66-74頁。</w:t>
      </w:r>
    </w:p>
  </w:endnote>
  <w:endnote w:id="13">
    <w:p w14:paraId="307A5204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蕭旭著：《〈韓非子〉校補》，潘美月、杜潔祥主編：《古典文獻研究輯刊》第二十編第八冊，第27頁，新北：花木蘭文化出版社，2015年。</w:t>
      </w:r>
    </w:p>
  </w:endnote>
  <w:endnote w:id="14">
    <w:p w14:paraId="5FA92CE2" w14:textId="77777777" w:rsidR="00FE6F4D" w:rsidRDefault="00000000">
      <w:pPr>
        <w:rPr>
          <w:rFonts w:hint="eastAsia"/>
          <w:lang w:eastAsia="zh-TW"/>
        </w:rPr>
      </w:pPr>
      <w:r>
        <w:rPr>
          <w:rFonts w:hint="eastAsia"/>
        </w:rPr>
        <w:endnoteRef/>
      </w:r>
      <w:r>
        <w:rPr>
          <w:rFonts w:hint="eastAsia"/>
        </w:rPr>
        <w:t xml:space="preserve"> 按“俾”當為韻腳字，據程燕所說《善而》一</w:t>
      </w:r>
      <w:r>
        <w:rPr>
          <w:rFonts w:hint="eastAsia"/>
          <w:lang w:eastAsia="zh-TW"/>
        </w:rPr>
        <w:t>篇“簡文全篇用韻，韻腳較密，多為隔句押，也有句句押。”如“</w:t>
      </w:r>
      <w:r>
        <w:rPr>
          <w:lang w:eastAsia="zh-TW"/>
        </w:rPr>
        <w:t>寇盜富貴兮，善者貧病。聖智疏遠兮，</w:t>
      </w:r>
      <w:r>
        <w:rPr>
          <w:rFonts w:hint="eastAsia"/>
          <w:lang w:eastAsia="zh-TW"/>
        </w:rPr>
        <w:t>䯉惻逐（邇）俾”所在韻段前後韻腳字是支、錫部字，則更能證明“俾”讀為“嬖”。鑒於現在安大簡三還沒有公佈，我們暫時不做推測。</w:t>
      </w:r>
    </w:p>
  </w:endnote>
  <w:endnote w:id="15">
    <w:p w14:paraId="782BB43D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馬承源主編：《上海博物館藏戰國楚竹書（四）》，第265、266頁，上海：上海古籍出版社，2004年。</w:t>
      </w:r>
    </w:p>
  </w:endnote>
  <w:endnote w:id="16">
    <w:p w14:paraId="3FAE75B5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讀從沈培說。參沈培：《清華簡〈鄭武夫人規孺子〉校讀五則》，《漢字漢語研究》2018年第4期，第39-43頁。</w:t>
      </w:r>
    </w:p>
  </w:endnote>
  <w:endnote w:id="17">
    <w:p w14:paraId="22E669D0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  <w:lang w:eastAsia="zh-TW"/>
        </w:rPr>
        <w:t xml:space="preserve"> 荊州市博物館編：《郭店楚墓竹簡》，第134頁，北京：文物出版社，1998年。</w:t>
      </w:r>
    </w:p>
  </w:endnote>
  <w:endnote w:id="18">
    <w:p w14:paraId="7C7607DB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劉釗：《郭店楚簡校釋》，第59頁，福州：福建人民出版社，2005年。</w:t>
      </w:r>
    </w:p>
  </w:endnote>
  <w:endnote w:id="19">
    <w:p w14:paraId="57185EB5" w14:textId="77777777" w:rsidR="00FE6F4D" w:rsidRDefault="00000000">
      <w:pPr>
        <w:rPr>
          <w:rFonts w:hint="eastAsia"/>
        </w:rPr>
      </w:pPr>
      <w:r>
        <w:rPr>
          <w:rFonts w:hint="eastAsia"/>
        </w:rPr>
        <w:endnoteRef/>
      </w:r>
      <w:r>
        <w:rPr>
          <w:rFonts w:hint="eastAsia"/>
        </w:rPr>
        <w:t xml:space="preserve"> 程燕《安大簡〈善而〉初識》，《复旦学报(社会科学版)》，2025年第5期，第47、48頁。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076FED8-372F-4019-8966-F9BBF7F9161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苹方-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Times New Roman"/>
    <w:charset w:val="00"/>
    <w:family w:val="roman"/>
    <w:pitch w:val="default"/>
    <w:sig w:usb0="E0000AFF" w:usb1="00007843" w:usb2="00000001" w:usb3="00000000" w:csb0="400001BF" w:csb1="DFF7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经典繁超宋">
    <w:altName w:val="宋体"/>
    <w:charset w:val="86"/>
    <w:family w:val="roman"/>
    <w:pitch w:val="default"/>
  </w:font>
  <w:font w:name="宋体-方正超大字符集">
    <w:altName w:val="汉仪书宋二KW"/>
    <w:charset w:val="86"/>
    <w:family w:val="auto"/>
    <w:pitch w:val="default"/>
    <w:sig w:usb0="00000000" w:usb1="00000000" w:usb2="00000000" w:usb3="00000000" w:csb0="00040000" w:csb1="00000000"/>
  </w:font>
  <w:font w:name="控呇湮佽恅苤蚼">
    <w:altName w:val="Microsoft JhengHei"/>
    <w:charset w:val="88"/>
    <w:family w:val="modern"/>
    <w:pitch w:val="default"/>
  </w:font>
  <w:font w:name="KaiXinSong">
    <w:panose1 w:val="02010609060101010101"/>
    <w:charset w:val="00"/>
    <w:family w:val="modern"/>
    <w:pitch w:val="fixed"/>
    <w:sig w:usb0="800002BF" w:usb1="3AC97CFA" w:usb2="04000016" w:usb3="00000000" w:csb0="00000001" w:csb1="00000000"/>
  </w:font>
  <w:font w:name="seal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7DC9" w14:textId="77777777" w:rsidR="004469C8" w:rsidRDefault="004469C8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7458" w14:textId="77777777" w:rsidR="00FE6F4D" w:rsidRDefault="00000000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202</w:t>
    </w:r>
    <w:r>
      <w:rPr>
        <w:rFonts w:hint="eastAsia"/>
        <w:sz w:val="18"/>
        <w:szCs w:val="18"/>
      </w:rPr>
      <w:t>5年11月</w:t>
    </w:r>
    <w:r>
      <w:rPr>
        <w:rFonts w:eastAsia="PMingLiU" w:hint="eastAsia"/>
        <w:sz w:val="18"/>
        <w:szCs w:val="18"/>
        <w:lang w:eastAsia="zh-TW"/>
      </w:rPr>
      <w:t>24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>
      <w:rPr>
        <w:sz w:val="18"/>
        <w:szCs w:val="18"/>
      </w:rPr>
      <w:t>202</w:t>
    </w:r>
    <w:r>
      <w:rPr>
        <w:rFonts w:hint="eastAsia"/>
        <w:sz w:val="18"/>
        <w:szCs w:val="18"/>
      </w:rPr>
      <w:t>5年11月</w:t>
    </w:r>
    <w:r>
      <w:rPr>
        <w:rFonts w:eastAsia="PMingLiU" w:hint="eastAsia"/>
        <w:sz w:val="18"/>
        <w:szCs w:val="18"/>
        <w:lang w:eastAsia="zh-TW"/>
      </w:rPr>
      <w:t>28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8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AD60" w14:textId="77777777" w:rsidR="004469C8" w:rsidRDefault="004469C8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592A" w14:textId="77777777" w:rsidR="007C2E60" w:rsidRDefault="007C2E60">
      <w:pPr>
        <w:rPr>
          <w:rFonts w:hint="eastAsia"/>
        </w:rPr>
      </w:pPr>
      <w:r>
        <w:separator/>
      </w:r>
    </w:p>
  </w:footnote>
  <w:footnote w:type="continuationSeparator" w:id="0">
    <w:p w14:paraId="4346EA0E" w14:textId="77777777" w:rsidR="007C2E60" w:rsidRDefault="007C2E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3724" w14:textId="77777777" w:rsidR="004469C8" w:rsidRDefault="004469C8">
    <w:pPr>
      <w:pStyle w:val="ac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E6FE" w14:textId="77777777" w:rsidR="00FE6F4D" w:rsidRDefault="00000000">
    <w:pPr>
      <w:pStyle w:val="ac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77A09269" w14:textId="1A5DCC88" w:rsidR="00FE6F4D" w:rsidRPr="004469C8" w:rsidRDefault="00000000">
    <w:pPr>
      <w:pStyle w:val="ac"/>
      <w:spacing w:before="240" w:after="240"/>
      <w:ind w:firstLine="436"/>
      <w:rPr>
        <w:rFonts w:eastAsiaTheme="minorEastAsia"/>
      </w:rPr>
    </w:pPr>
    <w:r>
      <w:rPr>
        <w:rFonts w:hint="eastAsia"/>
      </w:rPr>
      <w:t>链接：https://www.fdgwz.org.cn/Web/Show/1132</w:t>
    </w:r>
    <w:r w:rsidR="004469C8">
      <w:rPr>
        <w:rFonts w:eastAsiaTheme="minorEastAsia" w:hint="eastAsia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9598" w14:textId="77777777" w:rsidR="004469C8" w:rsidRDefault="004469C8">
    <w:pPr>
      <w:pStyle w:val="ac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D61B6"/>
    <w:multiLevelType w:val="multilevel"/>
    <w:tmpl w:val="4DDD61B6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204848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kNmQ5ZjE3YjNkZDdjODZkNjBmOGM0NGZhMTcxM2EifQ=="/>
  </w:docVars>
  <w:rsids>
    <w:rsidRoot w:val="00CB0024"/>
    <w:rsid w:val="00003788"/>
    <w:rsid w:val="000038DD"/>
    <w:rsid w:val="000069D0"/>
    <w:rsid w:val="00006D1D"/>
    <w:rsid w:val="00011970"/>
    <w:rsid w:val="00012491"/>
    <w:rsid w:val="000133A5"/>
    <w:rsid w:val="00016495"/>
    <w:rsid w:val="0001730A"/>
    <w:rsid w:val="00017F20"/>
    <w:rsid w:val="00021234"/>
    <w:rsid w:val="00022497"/>
    <w:rsid w:val="000269A2"/>
    <w:rsid w:val="00031027"/>
    <w:rsid w:val="00032E60"/>
    <w:rsid w:val="00033997"/>
    <w:rsid w:val="00033F9D"/>
    <w:rsid w:val="00035922"/>
    <w:rsid w:val="00037D45"/>
    <w:rsid w:val="00041E3D"/>
    <w:rsid w:val="00043973"/>
    <w:rsid w:val="0004553B"/>
    <w:rsid w:val="00050E7C"/>
    <w:rsid w:val="00051CC3"/>
    <w:rsid w:val="00057141"/>
    <w:rsid w:val="0006047C"/>
    <w:rsid w:val="000626A6"/>
    <w:rsid w:val="00062FE9"/>
    <w:rsid w:val="00066107"/>
    <w:rsid w:val="0006648C"/>
    <w:rsid w:val="00073508"/>
    <w:rsid w:val="00076F82"/>
    <w:rsid w:val="00077C36"/>
    <w:rsid w:val="00084150"/>
    <w:rsid w:val="0008479B"/>
    <w:rsid w:val="000860FF"/>
    <w:rsid w:val="00093C88"/>
    <w:rsid w:val="0009527F"/>
    <w:rsid w:val="000A4A8F"/>
    <w:rsid w:val="000B02C6"/>
    <w:rsid w:val="000B20F1"/>
    <w:rsid w:val="000B3534"/>
    <w:rsid w:val="000B3957"/>
    <w:rsid w:val="000B3E82"/>
    <w:rsid w:val="000B4C47"/>
    <w:rsid w:val="000B7803"/>
    <w:rsid w:val="000C306D"/>
    <w:rsid w:val="000C439A"/>
    <w:rsid w:val="000C6DDF"/>
    <w:rsid w:val="000D0719"/>
    <w:rsid w:val="000D135F"/>
    <w:rsid w:val="000D13F8"/>
    <w:rsid w:val="000D5531"/>
    <w:rsid w:val="000D6B61"/>
    <w:rsid w:val="000E2C1A"/>
    <w:rsid w:val="000E2C87"/>
    <w:rsid w:val="000E3AF3"/>
    <w:rsid w:val="000E4237"/>
    <w:rsid w:val="000E738A"/>
    <w:rsid w:val="000E7C8B"/>
    <w:rsid w:val="000F0036"/>
    <w:rsid w:val="000F28A8"/>
    <w:rsid w:val="000F4BED"/>
    <w:rsid w:val="000F5549"/>
    <w:rsid w:val="00102E1C"/>
    <w:rsid w:val="00104E73"/>
    <w:rsid w:val="00110B5F"/>
    <w:rsid w:val="00116C85"/>
    <w:rsid w:val="0012030A"/>
    <w:rsid w:val="00131D4E"/>
    <w:rsid w:val="001332B7"/>
    <w:rsid w:val="001347BB"/>
    <w:rsid w:val="00140894"/>
    <w:rsid w:val="001433AC"/>
    <w:rsid w:val="0014382E"/>
    <w:rsid w:val="001450B7"/>
    <w:rsid w:val="001500E3"/>
    <w:rsid w:val="00154CEE"/>
    <w:rsid w:val="00156D70"/>
    <w:rsid w:val="001641C2"/>
    <w:rsid w:val="00164C7B"/>
    <w:rsid w:val="00167A77"/>
    <w:rsid w:val="00167A7A"/>
    <w:rsid w:val="00170566"/>
    <w:rsid w:val="001712CA"/>
    <w:rsid w:val="00172F5D"/>
    <w:rsid w:val="001801DC"/>
    <w:rsid w:val="0018778C"/>
    <w:rsid w:val="001938D1"/>
    <w:rsid w:val="00194437"/>
    <w:rsid w:val="00194702"/>
    <w:rsid w:val="001957D4"/>
    <w:rsid w:val="00195BA5"/>
    <w:rsid w:val="00196304"/>
    <w:rsid w:val="0019751F"/>
    <w:rsid w:val="001A02A8"/>
    <w:rsid w:val="001A19B2"/>
    <w:rsid w:val="001A4915"/>
    <w:rsid w:val="001A5188"/>
    <w:rsid w:val="001B293E"/>
    <w:rsid w:val="001B3C4F"/>
    <w:rsid w:val="001B3E07"/>
    <w:rsid w:val="001B4395"/>
    <w:rsid w:val="001B492F"/>
    <w:rsid w:val="001B4FFD"/>
    <w:rsid w:val="001B682E"/>
    <w:rsid w:val="001B710F"/>
    <w:rsid w:val="001C0EEC"/>
    <w:rsid w:val="001C5F88"/>
    <w:rsid w:val="001D1713"/>
    <w:rsid w:val="001D2B45"/>
    <w:rsid w:val="001D427D"/>
    <w:rsid w:val="001D4E56"/>
    <w:rsid w:val="001E23A9"/>
    <w:rsid w:val="001E6598"/>
    <w:rsid w:val="001E6D43"/>
    <w:rsid w:val="001F1BFC"/>
    <w:rsid w:val="001F6F0F"/>
    <w:rsid w:val="00201B96"/>
    <w:rsid w:val="00211416"/>
    <w:rsid w:val="00214B92"/>
    <w:rsid w:val="00216AB7"/>
    <w:rsid w:val="002211DE"/>
    <w:rsid w:val="002262DD"/>
    <w:rsid w:val="00230ADF"/>
    <w:rsid w:val="00231125"/>
    <w:rsid w:val="002346A0"/>
    <w:rsid w:val="00237037"/>
    <w:rsid w:val="002372F1"/>
    <w:rsid w:val="00240D78"/>
    <w:rsid w:val="00240EAB"/>
    <w:rsid w:val="00243FD0"/>
    <w:rsid w:val="0024748E"/>
    <w:rsid w:val="0025043C"/>
    <w:rsid w:val="00253015"/>
    <w:rsid w:val="0025637F"/>
    <w:rsid w:val="00257210"/>
    <w:rsid w:val="0027142D"/>
    <w:rsid w:val="002732E6"/>
    <w:rsid w:val="0027743E"/>
    <w:rsid w:val="002819AA"/>
    <w:rsid w:val="0028213F"/>
    <w:rsid w:val="00283EDC"/>
    <w:rsid w:val="0028564F"/>
    <w:rsid w:val="00291D8E"/>
    <w:rsid w:val="00292887"/>
    <w:rsid w:val="00292EE5"/>
    <w:rsid w:val="00294FD3"/>
    <w:rsid w:val="002963F1"/>
    <w:rsid w:val="0029793E"/>
    <w:rsid w:val="002A0E2F"/>
    <w:rsid w:val="002A1C81"/>
    <w:rsid w:val="002A1D71"/>
    <w:rsid w:val="002A5820"/>
    <w:rsid w:val="002A6194"/>
    <w:rsid w:val="002A746C"/>
    <w:rsid w:val="002B32DA"/>
    <w:rsid w:val="002C4C02"/>
    <w:rsid w:val="002C668C"/>
    <w:rsid w:val="002C70BF"/>
    <w:rsid w:val="002C7445"/>
    <w:rsid w:val="002C7CEA"/>
    <w:rsid w:val="002D039D"/>
    <w:rsid w:val="002D4626"/>
    <w:rsid w:val="002D5CCD"/>
    <w:rsid w:val="002D74D8"/>
    <w:rsid w:val="002E2792"/>
    <w:rsid w:val="002E503F"/>
    <w:rsid w:val="002F1FE6"/>
    <w:rsid w:val="002F2D81"/>
    <w:rsid w:val="00300BB1"/>
    <w:rsid w:val="0030510A"/>
    <w:rsid w:val="00311E98"/>
    <w:rsid w:val="00313A1D"/>
    <w:rsid w:val="0031705D"/>
    <w:rsid w:val="00317DBF"/>
    <w:rsid w:val="00317E80"/>
    <w:rsid w:val="00321472"/>
    <w:rsid w:val="00324A0C"/>
    <w:rsid w:val="003254FE"/>
    <w:rsid w:val="00330794"/>
    <w:rsid w:val="00331ABE"/>
    <w:rsid w:val="00331FBE"/>
    <w:rsid w:val="00332FF4"/>
    <w:rsid w:val="00334313"/>
    <w:rsid w:val="0033589E"/>
    <w:rsid w:val="003367D1"/>
    <w:rsid w:val="00347F61"/>
    <w:rsid w:val="003516DF"/>
    <w:rsid w:val="003519B2"/>
    <w:rsid w:val="003541B9"/>
    <w:rsid w:val="00355808"/>
    <w:rsid w:val="0036013B"/>
    <w:rsid w:val="003637BF"/>
    <w:rsid w:val="003657B7"/>
    <w:rsid w:val="00365AA8"/>
    <w:rsid w:val="00373178"/>
    <w:rsid w:val="00375FA4"/>
    <w:rsid w:val="00376418"/>
    <w:rsid w:val="00377962"/>
    <w:rsid w:val="003804C5"/>
    <w:rsid w:val="00380E0F"/>
    <w:rsid w:val="00382F27"/>
    <w:rsid w:val="00384194"/>
    <w:rsid w:val="00390262"/>
    <w:rsid w:val="003914E2"/>
    <w:rsid w:val="00393C80"/>
    <w:rsid w:val="00394082"/>
    <w:rsid w:val="00395D81"/>
    <w:rsid w:val="003A0D1A"/>
    <w:rsid w:val="003B45B0"/>
    <w:rsid w:val="003B5515"/>
    <w:rsid w:val="003C12E0"/>
    <w:rsid w:val="003C3289"/>
    <w:rsid w:val="003C4800"/>
    <w:rsid w:val="003C4D06"/>
    <w:rsid w:val="003C57BB"/>
    <w:rsid w:val="003C62CD"/>
    <w:rsid w:val="003D46B8"/>
    <w:rsid w:val="003D5DF4"/>
    <w:rsid w:val="003D668A"/>
    <w:rsid w:val="003E1354"/>
    <w:rsid w:val="003E1502"/>
    <w:rsid w:val="003E1E5C"/>
    <w:rsid w:val="003E5FD9"/>
    <w:rsid w:val="003E6BB9"/>
    <w:rsid w:val="003F2D79"/>
    <w:rsid w:val="003F5354"/>
    <w:rsid w:val="003F604F"/>
    <w:rsid w:val="00403C1D"/>
    <w:rsid w:val="0040573D"/>
    <w:rsid w:val="00410652"/>
    <w:rsid w:val="004127DD"/>
    <w:rsid w:val="00420CE9"/>
    <w:rsid w:val="00430178"/>
    <w:rsid w:val="0043067E"/>
    <w:rsid w:val="00430CA7"/>
    <w:rsid w:val="00430F52"/>
    <w:rsid w:val="00431BEA"/>
    <w:rsid w:val="00440BE0"/>
    <w:rsid w:val="0044129F"/>
    <w:rsid w:val="00445B35"/>
    <w:rsid w:val="004469C8"/>
    <w:rsid w:val="00454220"/>
    <w:rsid w:val="004555EF"/>
    <w:rsid w:val="00456FAD"/>
    <w:rsid w:val="004628E8"/>
    <w:rsid w:val="00466A1C"/>
    <w:rsid w:val="00471E95"/>
    <w:rsid w:val="004756A5"/>
    <w:rsid w:val="00482C36"/>
    <w:rsid w:val="0048364F"/>
    <w:rsid w:val="004838F8"/>
    <w:rsid w:val="00483CD8"/>
    <w:rsid w:val="004860A2"/>
    <w:rsid w:val="004918C3"/>
    <w:rsid w:val="004975C8"/>
    <w:rsid w:val="004A0388"/>
    <w:rsid w:val="004A1861"/>
    <w:rsid w:val="004A2C87"/>
    <w:rsid w:val="004A73B6"/>
    <w:rsid w:val="004A7E18"/>
    <w:rsid w:val="004B0674"/>
    <w:rsid w:val="004B0D90"/>
    <w:rsid w:val="004B12DE"/>
    <w:rsid w:val="004B405F"/>
    <w:rsid w:val="004B4723"/>
    <w:rsid w:val="004C2990"/>
    <w:rsid w:val="004C4B9F"/>
    <w:rsid w:val="004D1FA3"/>
    <w:rsid w:val="004D4C84"/>
    <w:rsid w:val="004D511D"/>
    <w:rsid w:val="004D57DB"/>
    <w:rsid w:val="004E0A07"/>
    <w:rsid w:val="004E6E8E"/>
    <w:rsid w:val="004F09C9"/>
    <w:rsid w:val="004F11D3"/>
    <w:rsid w:val="004F244C"/>
    <w:rsid w:val="004F4CF4"/>
    <w:rsid w:val="004F62FC"/>
    <w:rsid w:val="00503A9E"/>
    <w:rsid w:val="00503AF8"/>
    <w:rsid w:val="005051B7"/>
    <w:rsid w:val="0051092B"/>
    <w:rsid w:val="00513092"/>
    <w:rsid w:val="0051587D"/>
    <w:rsid w:val="00515C06"/>
    <w:rsid w:val="0051605E"/>
    <w:rsid w:val="005169A1"/>
    <w:rsid w:val="00516D8D"/>
    <w:rsid w:val="00517428"/>
    <w:rsid w:val="00517DAD"/>
    <w:rsid w:val="0052033E"/>
    <w:rsid w:val="005268F5"/>
    <w:rsid w:val="00526AE6"/>
    <w:rsid w:val="005308E6"/>
    <w:rsid w:val="00531EA3"/>
    <w:rsid w:val="0053295D"/>
    <w:rsid w:val="00535BD2"/>
    <w:rsid w:val="0053723F"/>
    <w:rsid w:val="00541E3D"/>
    <w:rsid w:val="00542D51"/>
    <w:rsid w:val="0054391C"/>
    <w:rsid w:val="00543E96"/>
    <w:rsid w:val="005444A2"/>
    <w:rsid w:val="005465C3"/>
    <w:rsid w:val="00546876"/>
    <w:rsid w:val="005536B1"/>
    <w:rsid w:val="005547BF"/>
    <w:rsid w:val="005549F6"/>
    <w:rsid w:val="00560EBB"/>
    <w:rsid w:val="00562694"/>
    <w:rsid w:val="00564069"/>
    <w:rsid w:val="00570DB1"/>
    <w:rsid w:val="00570E9F"/>
    <w:rsid w:val="00571CEA"/>
    <w:rsid w:val="00572EC4"/>
    <w:rsid w:val="005755E3"/>
    <w:rsid w:val="005816FB"/>
    <w:rsid w:val="00584AEE"/>
    <w:rsid w:val="00586B2B"/>
    <w:rsid w:val="005875DF"/>
    <w:rsid w:val="005935F3"/>
    <w:rsid w:val="00593E4B"/>
    <w:rsid w:val="00594347"/>
    <w:rsid w:val="0059627F"/>
    <w:rsid w:val="005A2D63"/>
    <w:rsid w:val="005A3011"/>
    <w:rsid w:val="005A419C"/>
    <w:rsid w:val="005B29BC"/>
    <w:rsid w:val="005B69A6"/>
    <w:rsid w:val="005C1A21"/>
    <w:rsid w:val="005C1F1C"/>
    <w:rsid w:val="005C51B2"/>
    <w:rsid w:val="005D22B2"/>
    <w:rsid w:val="005D2D14"/>
    <w:rsid w:val="005D2F69"/>
    <w:rsid w:val="005E2C50"/>
    <w:rsid w:val="005E45B5"/>
    <w:rsid w:val="005E5DB1"/>
    <w:rsid w:val="005F05E8"/>
    <w:rsid w:val="005F3E33"/>
    <w:rsid w:val="0060101E"/>
    <w:rsid w:val="00602939"/>
    <w:rsid w:val="00610E9E"/>
    <w:rsid w:val="006166C7"/>
    <w:rsid w:val="00617AB7"/>
    <w:rsid w:val="00620A4F"/>
    <w:rsid w:val="00620F72"/>
    <w:rsid w:val="00621D7A"/>
    <w:rsid w:val="0062260A"/>
    <w:rsid w:val="00623408"/>
    <w:rsid w:val="006241F3"/>
    <w:rsid w:val="006245DA"/>
    <w:rsid w:val="006257A5"/>
    <w:rsid w:val="0062642B"/>
    <w:rsid w:val="0063183B"/>
    <w:rsid w:val="0063231F"/>
    <w:rsid w:val="00634446"/>
    <w:rsid w:val="00634CBD"/>
    <w:rsid w:val="0063501D"/>
    <w:rsid w:val="00635CF4"/>
    <w:rsid w:val="00635FA4"/>
    <w:rsid w:val="00640B39"/>
    <w:rsid w:val="00644D5B"/>
    <w:rsid w:val="00650E61"/>
    <w:rsid w:val="0065256A"/>
    <w:rsid w:val="006526E4"/>
    <w:rsid w:val="00666D65"/>
    <w:rsid w:val="0066715B"/>
    <w:rsid w:val="00672EC8"/>
    <w:rsid w:val="00673C78"/>
    <w:rsid w:val="006778A0"/>
    <w:rsid w:val="00682D5D"/>
    <w:rsid w:val="00686575"/>
    <w:rsid w:val="00690307"/>
    <w:rsid w:val="006907C4"/>
    <w:rsid w:val="00693A5D"/>
    <w:rsid w:val="006A0C48"/>
    <w:rsid w:val="006A1563"/>
    <w:rsid w:val="006A1B0D"/>
    <w:rsid w:val="006A34B2"/>
    <w:rsid w:val="006A3D5C"/>
    <w:rsid w:val="006A3F90"/>
    <w:rsid w:val="006A5FF2"/>
    <w:rsid w:val="006B0F0D"/>
    <w:rsid w:val="006B1CF9"/>
    <w:rsid w:val="006B47EE"/>
    <w:rsid w:val="006B6EEA"/>
    <w:rsid w:val="006B7475"/>
    <w:rsid w:val="006C41B9"/>
    <w:rsid w:val="006C5096"/>
    <w:rsid w:val="006C6BAA"/>
    <w:rsid w:val="006D3921"/>
    <w:rsid w:val="006D408B"/>
    <w:rsid w:val="006E0E0C"/>
    <w:rsid w:val="006E2F87"/>
    <w:rsid w:val="006E6474"/>
    <w:rsid w:val="006E760F"/>
    <w:rsid w:val="006E7B7B"/>
    <w:rsid w:val="006F28BC"/>
    <w:rsid w:val="006F300C"/>
    <w:rsid w:val="006F52F5"/>
    <w:rsid w:val="006F79DD"/>
    <w:rsid w:val="007002F8"/>
    <w:rsid w:val="007007CC"/>
    <w:rsid w:val="00701226"/>
    <w:rsid w:val="0070713C"/>
    <w:rsid w:val="007103F0"/>
    <w:rsid w:val="00713580"/>
    <w:rsid w:val="007138A4"/>
    <w:rsid w:val="007141FD"/>
    <w:rsid w:val="00715D6B"/>
    <w:rsid w:val="007166DE"/>
    <w:rsid w:val="007204C1"/>
    <w:rsid w:val="00724062"/>
    <w:rsid w:val="00726471"/>
    <w:rsid w:val="007317E0"/>
    <w:rsid w:val="00734046"/>
    <w:rsid w:val="0073487E"/>
    <w:rsid w:val="00740478"/>
    <w:rsid w:val="00740BC5"/>
    <w:rsid w:val="00742DDD"/>
    <w:rsid w:val="007430E0"/>
    <w:rsid w:val="00747A38"/>
    <w:rsid w:val="0075360F"/>
    <w:rsid w:val="007606F5"/>
    <w:rsid w:val="0076174E"/>
    <w:rsid w:val="007708C6"/>
    <w:rsid w:val="00771D41"/>
    <w:rsid w:val="007721C4"/>
    <w:rsid w:val="0077379F"/>
    <w:rsid w:val="00773918"/>
    <w:rsid w:val="00775AF2"/>
    <w:rsid w:val="00781023"/>
    <w:rsid w:val="007810E0"/>
    <w:rsid w:val="007850CB"/>
    <w:rsid w:val="007A7F1F"/>
    <w:rsid w:val="007B0257"/>
    <w:rsid w:val="007B0B09"/>
    <w:rsid w:val="007B0D07"/>
    <w:rsid w:val="007B0E2D"/>
    <w:rsid w:val="007B1A80"/>
    <w:rsid w:val="007B29FD"/>
    <w:rsid w:val="007C00C2"/>
    <w:rsid w:val="007C2E60"/>
    <w:rsid w:val="007C4028"/>
    <w:rsid w:val="007C6D48"/>
    <w:rsid w:val="007D1AEF"/>
    <w:rsid w:val="007D5FCD"/>
    <w:rsid w:val="007D776B"/>
    <w:rsid w:val="007F45BF"/>
    <w:rsid w:val="0080242C"/>
    <w:rsid w:val="00805018"/>
    <w:rsid w:val="00807BBC"/>
    <w:rsid w:val="008114A2"/>
    <w:rsid w:val="00811640"/>
    <w:rsid w:val="00811B04"/>
    <w:rsid w:val="00813ADC"/>
    <w:rsid w:val="00814362"/>
    <w:rsid w:val="008145F2"/>
    <w:rsid w:val="008216FA"/>
    <w:rsid w:val="00823499"/>
    <w:rsid w:val="00827BEE"/>
    <w:rsid w:val="008316D6"/>
    <w:rsid w:val="00831C58"/>
    <w:rsid w:val="00831E6C"/>
    <w:rsid w:val="0083260A"/>
    <w:rsid w:val="0083342E"/>
    <w:rsid w:val="008368CB"/>
    <w:rsid w:val="00841AC0"/>
    <w:rsid w:val="00841C43"/>
    <w:rsid w:val="00844552"/>
    <w:rsid w:val="0085243E"/>
    <w:rsid w:val="00852FB6"/>
    <w:rsid w:val="00852FD1"/>
    <w:rsid w:val="008554FB"/>
    <w:rsid w:val="00857AC9"/>
    <w:rsid w:val="00865714"/>
    <w:rsid w:val="00866978"/>
    <w:rsid w:val="00866FD9"/>
    <w:rsid w:val="0087434A"/>
    <w:rsid w:val="0088006E"/>
    <w:rsid w:val="008839BB"/>
    <w:rsid w:val="00883E9F"/>
    <w:rsid w:val="00884DD1"/>
    <w:rsid w:val="00886963"/>
    <w:rsid w:val="008875BA"/>
    <w:rsid w:val="00896D6E"/>
    <w:rsid w:val="0089710F"/>
    <w:rsid w:val="008A3266"/>
    <w:rsid w:val="008A7F84"/>
    <w:rsid w:val="008B1838"/>
    <w:rsid w:val="008B201B"/>
    <w:rsid w:val="008B7347"/>
    <w:rsid w:val="008B7DE7"/>
    <w:rsid w:val="008C0398"/>
    <w:rsid w:val="008C1BEA"/>
    <w:rsid w:val="008C4C09"/>
    <w:rsid w:val="008C4EF3"/>
    <w:rsid w:val="008C5A22"/>
    <w:rsid w:val="008C6FD3"/>
    <w:rsid w:val="008C7A92"/>
    <w:rsid w:val="008D30E6"/>
    <w:rsid w:val="008D3A53"/>
    <w:rsid w:val="008D3B25"/>
    <w:rsid w:val="008D40CC"/>
    <w:rsid w:val="008D7BDB"/>
    <w:rsid w:val="008E49CB"/>
    <w:rsid w:val="008E5D6E"/>
    <w:rsid w:val="008E6624"/>
    <w:rsid w:val="008F2F2E"/>
    <w:rsid w:val="008F4C76"/>
    <w:rsid w:val="008F5C80"/>
    <w:rsid w:val="008F65AF"/>
    <w:rsid w:val="00903942"/>
    <w:rsid w:val="00904443"/>
    <w:rsid w:val="00905A67"/>
    <w:rsid w:val="00917582"/>
    <w:rsid w:val="0091798A"/>
    <w:rsid w:val="00920906"/>
    <w:rsid w:val="00920BC8"/>
    <w:rsid w:val="00923D4F"/>
    <w:rsid w:val="009263C8"/>
    <w:rsid w:val="00933EFE"/>
    <w:rsid w:val="0093759B"/>
    <w:rsid w:val="00941801"/>
    <w:rsid w:val="00941B6B"/>
    <w:rsid w:val="009429E7"/>
    <w:rsid w:val="009477D9"/>
    <w:rsid w:val="00950E20"/>
    <w:rsid w:val="00951E3D"/>
    <w:rsid w:val="0095432F"/>
    <w:rsid w:val="009568AB"/>
    <w:rsid w:val="00962238"/>
    <w:rsid w:val="00962DFC"/>
    <w:rsid w:val="00964805"/>
    <w:rsid w:val="00970316"/>
    <w:rsid w:val="00970D12"/>
    <w:rsid w:val="00971027"/>
    <w:rsid w:val="0097125F"/>
    <w:rsid w:val="00977A96"/>
    <w:rsid w:val="00980CC8"/>
    <w:rsid w:val="00982B3A"/>
    <w:rsid w:val="00986333"/>
    <w:rsid w:val="0098705C"/>
    <w:rsid w:val="00987883"/>
    <w:rsid w:val="009911B7"/>
    <w:rsid w:val="00992297"/>
    <w:rsid w:val="00994CD0"/>
    <w:rsid w:val="00995D4E"/>
    <w:rsid w:val="00995DB3"/>
    <w:rsid w:val="009A0FAD"/>
    <w:rsid w:val="009A569F"/>
    <w:rsid w:val="009A6158"/>
    <w:rsid w:val="009A75E4"/>
    <w:rsid w:val="009C4773"/>
    <w:rsid w:val="009C5916"/>
    <w:rsid w:val="009C7D0F"/>
    <w:rsid w:val="009D27AC"/>
    <w:rsid w:val="009E12C0"/>
    <w:rsid w:val="009E1F4B"/>
    <w:rsid w:val="009E50C6"/>
    <w:rsid w:val="009E63D4"/>
    <w:rsid w:val="009F4D40"/>
    <w:rsid w:val="009F5A14"/>
    <w:rsid w:val="00A00A18"/>
    <w:rsid w:val="00A01321"/>
    <w:rsid w:val="00A02166"/>
    <w:rsid w:val="00A026E4"/>
    <w:rsid w:val="00A04D48"/>
    <w:rsid w:val="00A0577E"/>
    <w:rsid w:val="00A06EEC"/>
    <w:rsid w:val="00A072DD"/>
    <w:rsid w:val="00A16D1C"/>
    <w:rsid w:val="00A303C4"/>
    <w:rsid w:val="00A318D8"/>
    <w:rsid w:val="00A33350"/>
    <w:rsid w:val="00A35CE6"/>
    <w:rsid w:val="00A43B2B"/>
    <w:rsid w:val="00A442B6"/>
    <w:rsid w:val="00A4525C"/>
    <w:rsid w:val="00A52734"/>
    <w:rsid w:val="00A553B6"/>
    <w:rsid w:val="00A60907"/>
    <w:rsid w:val="00A60B6E"/>
    <w:rsid w:val="00A626FC"/>
    <w:rsid w:val="00A63856"/>
    <w:rsid w:val="00A64354"/>
    <w:rsid w:val="00A64CC3"/>
    <w:rsid w:val="00A710B2"/>
    <w:rsid w:val="00A71884"/>
    <w:rsid w:val="00A72999"/>
    <w:rsid w:val="00A73FD8"/>
    <w:rsid w:val="00A7444E"/>
    <w:rsid w:val="00A76F1D"/>
    <w:rsid w:val="00A76F5B"/>
    <w:rsid w:val="00A8129E"/>
    <w:rsid w:val="00A84561"/>
    <w:rsid w:val="00A84BF3"/>
    <w:rsid w:val="00A87B29"/>
    <w:rsid w:val="00AA2818"/>
    <w:rsid w:val="00AA4359"/>
    <w:rsid w:val="00AA4F68"/>
    <w:rsid w:val="00AA543B"/>
    <w:rsid w:val="00AA5ACA"/>
    <w:rsid w:val="00AA6604"/>
    <w:rsid w:val="00AA7065"/>
    <w:rsid w:val="00AB2B64"/>
    <w:rsid w:val="00AC25D9"/>
    <w:rsid w:val="00AC4C6A"/>
    <w:rsid w:val="00AD02E2"/>
    <w:rsid w:val="00AD0AB7"/>
    <w:rsid w:val="00AD0F5C"/>
    <w:rsid w:val="00AD2BDD"/>
    <w:rsid w:val="00AD369B"/>
    <w:rsid w:val="00AD48AD"/>
    <w:rsid w:val="00AD5029"/>
    <w:rsid w:val="00AD7B0D"/>
    <w:rsid w:val="00AD7E86"/>
    <w:rsid w:val="00AE20DF"/>
    <w:rsid w:val="00AE29A7"/>
    <w:rsid w:val="00AF246E"/>
    <w:rsid w:val="00AF479D"/>
    <w:rsid w:val="00AF635B"/>
    <w:rsid w:val="00AF75C8"/>
    <w:rsid w:val="00B00EE9"/>
    <w:rsid w:val="00B030E6"/>
    <w:rsid w:val="00B059FD"/>
    <w:rsid w:val="00B07332"/>
    <w:rsid w:val="00B20E51"/>
    <w:rsid w:val="00B23528"/>
    <w:rsid w:val="00B27C68"/>
    <w:rsid w:val="00B313D5"/>
    <w:rsid w:val="00B31DEE"/>
    <w:rsid w:val="00B3372F"/>
    <w:rsid w:val="00B34DD8"/>
    <w:rsid w:val="00B37214"/>
    <w:rsid w:val="00B415AC"/>
    <w:rsid w:val="00B41F47"/>
    <w:rsid w:val="00B43721"/>
    <w:rsid w:val="00B47060"/>
    <w:rsid w:val="00B47693"/>
    <w:rsid w:val="00B50CD0"/>
    <w:rsid w:val="00B61F5C"/>
    <w:rsid w:val="00B63ADF"/>
    <w:rsid w:val="00B7298C"/>
    <w:rsid w:val="00B73A04"/>
    <w:rsid w:val="00B75C45"/>
    <w:rsid w:val="00B806B1"/>
    <w:rsid w:val="00B8095D"/>
    <w:rsid w:val="00B831B3"/>
    <w:rsid w:val="00B8604A"/>
    <w:rsid w:val="00B92CC7"/>
    <w:rsid w:val="00B92CE9"/>
    <w:rsid w:val="00B94097"/>
    <w:rsid w:val="00B94272"/>
    <w:rsid w:val="00BA1F2C"/>
    <w:rsid w:val="00BA2BB2"/>
    <w:rsid w:val="00BA32AD"/>
    <w:rsid w:val="00BA4771"/>
    <w:rsid w:val="00BA4E68"/>
    <w:rsid w:val="00BA5289"/>
    <w:rsid w:val="00BA6421"/>
    <w:rsid w:val="00BA67C7"/>
    <w:rsid w:val="00BB017B"/>
    <w:rsid w:val="00BB6F3D"/>
    <w:rsid w:val="00BC126B"/>
    <w:rsid w:val="00BC49BB"/>
    <w:rsid w:val="00BC7189"/>
    <w:rsid w:val="00BD0F3E"/>
    <w:rsid w:val="00BD4E67"/>
    <w:rsid w:val="00BD750D"/>
    <w:rsid w:val="00BE12D1"/>
    <w:rsid w:val="00BE148F"/>
    <w:rsid w:val="00BE5AA8"/>
    <w:rsid w:val="00BE74C5"/>
    <w:rsid w:val="00BF358E"/>
    <w:rsid w:val="00BF370B"/>
    <w:rsid w:val="00BF5F1D"/>
    <w:rsid w:val="00C00F31"/>
    <w:rsid w:val="00C01C0A"/>
    <w:rsid w:val="00C029DF"/>
    <w:rsid w:val="00C037A6"/>
    <w:rsid w:val="00C03F8A"/>
    <w:rsid w:val="00C200D7"/>
    <w:rsid w:val="00C217A0"/>
    <w:rsid w:val="00C223C3"/>
    <w:rsid w:val="00C24A2E"/>
    <w:rsid w:val="00C25CFC"/>
    <w:rsid w:val="00C30600"/>
    <w:rsid w:val="00C32F13"/>
    <w:rsid w:val="00C36956"/>
    <w:rsid w:val="00C40577"/>
    <w:rsid w:val="00C405CB"/>
    <w:rsid w:val="00C410F4"/>
    <w:rsid w:val="00C41BDD"/>
    <w:rsid w:val="00C43658"/>
    <w:rsid w:val="00C46047"/>
    <w:rsid w:val="00C52B1A"/>
    <w:rsid w:val="00C540E0"/>
    <w:rsid w:val="00C601E8"/>
    <w:rsid w:val="00C63492"/>
    <w:rsid w:val="00C639B5"/>
    <w:rsid w:val="00C673BD"/>
    <w:rsid w:val="00C7337F"/>
    <w:rsid w:val="00C7545C"/>
    <w:rsid w:val="00C75C1A"/>
    <w:rsid w:val="00C86742"/>
    <w:rsid w:val="00C86E98"/>
    <w:rsid w:val="00C90543"/>
    <w:rsid w:val="00C935B4"/>
    <w:rsid w:val="00C9386D"/>
    <w:rsid w:val="00C94789"/>
    <w:rsid w:val="00C9729E"/>
    <w:rsid w:val="00CA455C"/>
    <w:rsid w:val="00CB0024"/>
    <w:rsid w:val="00CB3F3F"/>
    <w:rsid w:val="00CC33AB"/>
    <w:rsid w:val="00CC51D6"/>
    <w:rsid w:val="00CC537A"/>
    <w:rsid w:val="00CC6F6E"/>
    <w:rsid w:val="00CD12D8"/>
    <w:rsid w:val="00CD3AD6"/>
    <w:rsid w:val="00CE1F09"/>
    <w:rsid w:val="00CF2087"/>
    <w:rsid w:val="00CF2835"/>
    <w:rsid w:val="00CF2D53"/>
    <w:rsid w:val="00CF3432"/>
    <w:rsid w:val="00CF55D5"/>
    <w:rsid w:val="00CF5EB2"/>
    <w:rsid w:val="00CF736F"/>
    <w:rsid w:val="00D00583"/>
    <w:rsid w:val="00D12835"/>
    <w:rsid w:val="00D14104"/>
    <w:rsid w:val="00D15896"/>
    <w:rsid w:val="00D202FA"/>
    <w:rsid w:val="00D208AF"/>
    <w:rsid w:val="00D216E9"/>
    <w:rsid w:val="00D24914"/>
    <w:rsid w:val="00D326D7"/>
    <w:rsid w:val="00D33111"/>
    <w:rsid w:val="00D4023B"/>
    <w:rsid w:val="00D40B52"/>
    <w:rsid w:val="00D50E87"/>
    <w:rsid w:val="00D51572"/>
    <w:rsid w:val="00D53655"/>
    <w:rsid w:val="00D54453"/>
    <w:rsid w:val="00D54B65"/>
    <w:rsid w:val="00D556BF"/>
    <w:rsid w:val="00D60710"/>
    <w:rsid w:val="00D61798"/>
    <w:rsid w:val="00D62CB1"/>
    <w:rsid w:val="00D67634"/>
    <w:rsid w:val="00D71F81"/>
    <w:rsid w:val="00D726F9"/>
    <w:rsid w:val="00D756A9"/>
    <w:rsid w:val="00D765DA"/>
    <w:rsid w:val="00D84579"/>
    <w:rsid w:val="00D850D5"/>
    <w:rsid w:val="00D859D5"/>
    <w:rsid w:val="00D85C5E"/>
    <w:rsid w:val="00D91E89"/>
    <w:rsid w:val="00D94761"/>
    <w:rsid w:val="00D94D4A"/>
    <w:rsid w:val="00DA17FB"/>
    <w:rsid w:val="00DA2027"/>
    <w:rsid w:val="00DA469D"/>
    <w:rsid w:val="00DB1A8E"/>
    <w:rsid w:val="00DB2818"/>
    <w:rsid w:val="00DB652D"/>
    <w:rsid w:val="00DB74DD"/>
    <w:rsid w:val="00DC2A33"/>
    <w:rsid w:val="00DC5C27"/>
    <w:rsid w:val="00DC74C5"/>
    <w:rsid w:val="00DD0C90"/>
    <w:rsid w:val="00DD24BF"/>
    <w:rsid w:val="00DD491C"/>
    <w:rsid w:val="00DE03E4"/>
    <w:rsid w:val="00DE20EE"/>
    <w:rsid w:val="00DE2591"/>
    <w:rsid w:val="00DE4754"/>
    <w:rsid w:val="00DE5345"/>
    <w:rsid w:val="00DE5AD0"/>
    <w:rsid w:val="00DE6887"/>
    <w:rsid w:val="00DE6920"/>
    <w:rsid w:val="00DF05E9"/>
    <w:rsid w:val="00DF0F4C"/>
    <w:rsid w:val="00E014C1"/>
    <w:rsid w:val="00E01E6C"/>
    <w:rsid w:val="00E03097"/>
    <w:rsid w:val="00E03B22"/>
    <w:rsid w:val="00E0585D"/>
    <w:rsid w:val="00E06AC8"/>
    <w:rsid w:val="00E0700B"/>
    <w:rsid w:val="00E10BC9"/>
    <w:rsid w:val="00E14E4A"/>
    <w:rsid w:val="00E166E9"/>
    <w:rsid w:val="00E2162E"/>
    <w:rsid w:val="00E23B96"/>
    <w:rsid w:val="00E27BC2"/>
    <w:rsid w:val="00E330F9"/>
    <w:rsid w:val="00E3579F"/>
    <w:rsid w:val="00E37814"/>
    <w:rsid w:val="00E415C5"/>
    <w:rsid w:val="00E42543"/>
    <w:rsid w:val="00E4260F"/>
    <w:rsid w:val="00E46E79"/>
    <w:rsid w:val="00E51572"/>
    <w:rsid w:val="00E520D0"/>
    <w:rsid w:val="00E53B98"/>
    <w:rsid w:val="00E74B97"/>
    <w:rsid w:val="00E74D97"/>
    <w:rsid w:val="00E768A0"/>
    <w:rsid w:val="00E770D4"/>
    <w:rsid w:val="00E8039B"/>
    <w:rsid w:val="00E8091B"/>
    <w:rsid w:val="00E84361"/>
    <w:rsid w:val="00E84A0C"/>
    <w:rsid w:val="00E90438"/>
    <w:rsid w:val="00E91058"/>
    <w:rsid w:val="00E95B02"/>
    <w:rsid w:val="00EA236B"/>
    <w:rsid w:val="00EA3753"/>
    <w:rsid w:val="00EA75F6"/>
    <w:rsid w:val="00EA7776"/>
    <w:rsid w:val="00EA7FBC"/>
    <w:rsid w:val="00EB3041"/>
    <w:rsid w:val="00EB330F"/>
    <w:rsid w:val="00EB7229"/>
    <w:rsid w:val="00EC15D3"/>
    <w:rsid w:val="00EC3366"/>
    <w:rsid w:val="00EC4B8E"/>
    <w:rsid w:val="00EC60F9"/>
    <w:rsid w:val="00EC7693"/>
    <w:rsid w:val="00ED01D0"/>
    <w:rsid w:val="00ED2E6F"/>
    <w:rsid w:val="00ED4220"/>
    <w:rsid w:val="00ED4287"/>
    <w:rsid w:val="00ED7DB3"/>
    <w:rsid w:val="00EE0429"/>
    <w:rsid w:val="00EE0568"/>
    <w:rsid w:val="00EE4142"/>
    <w:rsid w:val="00EE528D"/>
    <w:rsid w:val="00EE6C33"/>
    <w:rsid w:val="00EE6DB8"/>
    <w:rsid w:val="00EF0E85"/>
    <w:rsid w:val="00EF2B6D"/>
    <w:rsid w:val="00EF302F"/>
    <w:rsid w:val="00F001B7"/>
    <w:rsid w:val="00F00938"/>
    <w:rsid w:val="00F02015"/>
    <w:rsid w:val="00F06B67"/>
    <w:rsid w:val="00F10AFC"/>
    <w:rsid w:val="00F232AB"/>
    <w:rsid w:val="00F27D53"/>
    <w:rsid w:val="00F31282"/>
    <w:rsid w:val="00F322A5"/>
    <w:rsid w:val="00F32502"/>
    <w:rsid w:val="00F34E9E"/>
    <w:rsid w:val="00F34EBF"/>
    <w:rsid w:val="00F36F17"/>
    <w:rsid w:val="00F448C4"/>
    <w:rsid w:val="00F459C2"/>
    <w:rsid w:val="00F53292"/>
    <w:rsid w:val="00F5440A"/>
    <w:rsid w:val="00F54627"/>
    <w:rsid w:val="00F5784F"/>
    <w:rsid w:val="00F6326B"/>
    <w:rsid w:val="00F66363"/>
    <w:rsid w:val="00F66FE5"/>
    <w:rsid w:val="00F70568"/>
    <w:rsid w:val="00F73ABB"/>
    <w:rsid w:val="00F74311"/>
    <w:rsid w:val="00F74BDA"/>
    <w:rsid w:val="00F76B2A"/>
    <w:rsid w:val="00F77362"/>
    <w:rsid w:val="00F80228"/>
    <w:rsid w:val="00F803F6"/>
    <w:rsid w:val="00F805FB"/>
    <w:rsid w:val="00F856E5"/>
    <w:rsid w:val="00F96BFC"/>
    <w:rsid w:val="00FA3C18"/>
    <w:rsid w:val="00FA72F5"/>
    <w:rsid w:val="00FB45B2"/>
    <w:rsid w:val="00FB6C12"/>
    <w:rsid w:val="00FC044C"/>
    <w:rsid w:val="00FC0AB0"/>
    <w:rsid w:val="00FC1005"/>
    <w:rsid w:val="00FC4A76"/>
    <w:rsid w:val="00FD3E77"/>
    <w:rsid w:val="00FD71AB"/>
    <w:rsid w:val="00FD7850"/>
    <w:rsid w:val="00FE080D"/>
    <w:rsid w:val="00FE20AC"/>
    <w:rsid w:val="00FE6F4D"/>
    <w:rsid w:val="00FF0AE3"/>
    <w:rsid w:val="28C03D51"/>
    <w:rsid w:val="29423CBE"/>
    <w:rsid w:val="383A5F96"/>
    <w:rsid w:val="50C31BBE"/>
    <w:rsid w:val="53447D3C"/>
    <w:rsid w:val="67374185"/>
    <w:rsid w:val="79C07265"/>
    <w:rsid w:val="7EFA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3998C6A"/>
  <w15:docId w15:val="{58E6E707-854F-4840-A2D0-BD2EAB02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pPr>
      <w:keepNext/>
      <w:keepLines/>
      <w:widowControl/>
      <w:spacing w:before="280" w:after="290" w:line="376" w:lineRule="auto"/>
      <w:jc w:val="left"/>
      <w:outlineLvl w:val="4"/>
    </w:pPr>
    <w:rPr>
      <w:rFonts w:cs="宋体"/>
      <w:b/>
      <w:bCs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ndnote reference"/>
    <w:unhideWhenUsed/>
    <w:qFormat/>
    <w:rPr>
      <w:vertAlign w:val="superscript"/>
    </w:rPr>
  </w:style>
  <w:style w:type="character" w:styleId="a5">
    <w:name w:val="footnote reference"/>
    <w:basedOn w:val="a1"/>
    <w:uiPriority w:val="99"/>
    <w:qFormat/>
    <w:rPr>
      <w:vertAlign w:val="superscript"/>
    </w:rPr>
  </w:style>
  <w:style w:type="character" w:styleId="a6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character" w:styleId="a8">
    <w:name w:val="page number"/>
    <w:qFormat/>
  </w:style>
  <w:style w:type="character" w:styleId="a9">
    <w:name w:val="Emphasis"/>
    <w:uiPriority w:val="20"/>
    <w:qFormat/>
    <w:rPr>
      <w:i/>
      <w:iCs/>
    </w:rPr>
  </w:style>
  <w:style w:type="character" w:styleId="aa">
    <w:name w:val="Strong"/>
    <w:uiPriority w:val="22"/>
    <w:qFormat/>
    <w:rPr>
      <w:b/>
    </w:rPr>
  </w:style>
  <w:style w:type="character" w:styleId="ab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paragraph" w:styleId="ac">
    <w:name w:val="header"/>
    <w:basedOn w:val="a0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List 2"/>
    <w:basedOn w:val="a0"/>
    <w:qFormat/>
    <w:pPr>
      <w:ind w:leftChars="200" w:left="100" w:hangingChars="200" w:hanging="200"/>
    </w:pPr>
    <w:rPr>
      <w:rFonts w:ascii="Times New Roman" w:hAnsi="Times New Roman"/>
      <w:sz w:val="21"/>
      <w:szCs w:val="24"/>
    </w:rPr>
  </w:style>
  <w:style w:type="paragraph" w:styleId="ae">
    <w:name w:val="endnote text"/>
    <w:basedOn w:val="a0"/>
    <w:link w:val="11"/>
    <w:unhideWhenUsed/>
    <w:qFormat/>
    <w:pPr>
      <w:snapToGrid w:val="0"/>
      <w:jc w:val="left"/>
    </w:pPr>
  </w:style>
  <w:style w:type="paragraph" w:styleId="af">
    <w:name w:val="Body Text Indent"/>
    <w:basedOn w:val="a0"/>
    <w:link w:val="af0"/>
    <w:qFormat/>
    <w:pPr>
      <w:spacing w:after="120"/>
      <w:ind w:leftChars="200" w:left="420"/>
    </w:pPr>
    <w:rPr>
      <w:rFonts w:ascii="Times New Roman" w:hAnsi="Times New Roman"/>
      <w:sz w:val="21"/>
      <w:szCs w:val="24"/>
    </w:rPr>
  </w:style>
  <w:style w:type="paragraph" w:styleId="af1">
    <w:name w:val="Subtitle"/>
    <w:basedOn w:val="a0"/>
    <w:next w:val="a0"/>
    <w:link w:val="af2"/>
    <w:uiPriority w:val="11"/>
    <w:qFormat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Cs w:val="32"/>
    </w:rPr>
  </w:style>
  <w:style w:type="paragraph" w:styleId="af3">
    <w:name w:val="Date"/>
    <w:basedOn w:val="a0"/>
    <w:next w:val="a0"/>
    <w:link w:val="af4"/>
    <w:uiPriority w:val="99"/>
    <w:semiHidden/>
    <w:unhideWhenUsed/>
    <w:qFormat/>
    <w:pPr>
      <w:ind w:leftChars="2500" w:left="100"/>
    </w:pPr>
  </w:style>
  <w:style w:type="paragraph" w:styleId="af5">
    <w:name w:val="Title"/>
    <w:basedOn w:val="a0"/>
    <w:next w:val="a0"/>
    <w:link w:val="12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6">
    <w:name w:val="annotation text"/>
    <w:basedOn w:val="a0"/>
    <w:link w:val="af7"/>
    <w:uiPriority w:val="99"/>
    <w:semiHidden/>
    <w:unhideWhenUsed/>
    <w:qFormat/>
    <w:pPr>
      <w:widowControl/>
      <w:jc w:val="left"/>
    </w:pPr>
    <w:rPr>
      <w:rFonts w:cs="宋体"/>
      <w:kern w:val="0"/>
      <w:szCs w:val="24"/>
    </w:rPr>
  </w:style>
  <w:style w:type="paragraph" w:styleId="af8">
    <w:name w:val="caption"/>
    <w:basedOn w:val="a0"/>
    <w:next w:val="a0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f9">
    <w:name w:val="Body Text"/>
    <w:basedOn w:val="a0"/>
    <w:link w:val="afa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fb">
    <w:name w:val="footnote text"/>
    <w:basedOn w:val="a0"/>
    <w:link w:val="13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c">
    <w:name w:val="footer"/>
    <w:basedOn w:val="a0"/>
    <w:link w:val="afd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e">
    <w:name w:val="annotation subject"/>
    <w:basedOn w:val="af6"/>
    <w:next w:val="af6"/>
    <w:link w:val="aff"/>
    <w:uiPriority w:val="99"/>
    <w:semiHidden/>
    <w:unhideWhenUsed/>
    <w:qFormat/>
    <w:rPr>
      <w:b/>
      <w:bCs/>
    </w:rPr>
  </w:style>
  <w:style w:type="paragraph" w:styleId="aff0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f1">
    <w:name w:val="Balloon Text"/>
    <w:basedOn w:val="a0"/>
    <w:link w:val="aff2"/>
    <w:uiPriority w:val="99"/>
    <w:semiHidden/>
    <w:unhideWhenUsed/>
    <w:qFormat/>
    <w:rPr>
      <w:sz w:val="18"/>
      <w:szCs w:val="18"/>
    </w:rPr>
  </w:style>
  <w:style w:type="table" w:styleId="aff3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ff4">
    <w:name w:val="網文正文"/>
    <w:basedOn w:val="a0"/>
    <w:link w:val="Char"/>
    <w:qFormat/>
    <w:pPr>
      <w:spacing w:line="480" w:lineRule="auto"/>
      <w:ind w:firstLineChars="200" w:firstLine="200"/>
      <w:textAlignment w:val="center"/>
    </w:pPr>
    <w:rPr>
      <w:sz w:val="28"/>
    </w:rPr>
  </w:style>
  <w:style w:type="paragraph" w:customStyle="1" w:styleId="aff5">
    <w:name w:val="網文引用"/>
    <w:basedOn w:val="a0"/>
    <w:link w:val="Char0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1">
    <w:name w:val="脚注文本 Char"/>
    <w:uiPriority w:val="99"/>
    <w:qFormat/>
    <w:rPr>
      <w:rFonts w:ascii="宋体"/>
      <w:kern w:val="2"/>
      <w:sz w:val="18"/>
      <w:szCs w:val="18"/>
    </w:rPr>
  </w:style>
  <w:style w:type="character" w:customStyle="1" w:styleId="afd">
    <w:name w:val="页脚 字符"/>
    <w:link w:val="afc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6">
    <w:name w:val="網文正文頂格"/>
    <w:basedOn w:val="aff4"/>
    <w:qFormat/>
    <w:pPr>
      <w:ind w:firstLineChars="0" w:firstLine="0"/>
      <w:jc w:val="left"/>
    </w:pPr>
  </w:style>
  <w:style w:type="character" w:customStyle="1" w:styleId="13">
    <w:name w:val="脚注文本 字符1"/>
    <w:link w:val="afb"/>
    <w:uiPriority w:val="99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0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0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">
    <w:name w:val="網文正文 Char"/>
    <w:link w:val="aff4"/>
    <w:qFormat/>
    <w:rPr>
      <w:rFonts w:ascii="宋体" w:hAnsi="宋体"/>
      <w:kern w:val="2"/>
      <w:sz w:val="28"/>
      <w:szCs w:val="22"/>
    </w:rPr>
  </w:style>
  <w:style w:type="character" w:customStyle="1" w:styleId="Char0">
    <w:name w:val="網文引用 Char"/>
    <w:link w:val="aff5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1">
    <w:name w:val="尾注文本 字符1"/>
    <w:link w:val="ae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d">
    <w:name w:val="页眉 字符"/>
    <w:link w:val="ac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0"/>
    <w:next w:val="a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0">
    <w:name w:val="标题 21"/>
    <w:basedOn w:val="a0"/>
    <w:next w:val="a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0"/>
    <w:next w:val="a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14">
    <w:name w:val="无间隔1"/>
    <w:next w:val="aff9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5">
    <w:name w:val="批注框文本1"/>
    <w:basedOn w:val="a0"/>
    <w:next w:val="aff1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5"/>
    <w:uiPriority w:val="99"/>
    <w:semiHidden/>
    <w:qFormat/>
    <w:rPr>
      <w:sz w:val="18"/>
      <w:szCs w:val="18"/>
    </w:rPr>
  </w:style>
  <w:style w:type="paragraph" w:customStyle="1" w:styleId="16">
    <w:name w:val="列出段落1"/>
    <w:basedOn w:val="a0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0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f2">
    <w:name w:val="批注框文本 字符"/>
    <w:link w:val="aff1"/>
    <w:uiPriority w:val="99"/>
    <w:semiHidden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customStyle="1" w:styleId="Char10">
    <w:name w:val="Char1"/>
    <w:basedOn w:val="a0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1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a">
    <w:name w:val="正文文本 字符"/>
    <w:link w:val="af9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link w:val="17"/>
    <w:qFormat/>
    <w:rPr>
      <w:kern w:val="2"/>
      <w:sz w:val="21"/>
      <w:szCs w:val="24"/>
    </w:rPr>
  </w:style>
  <w:style w:type="paragraph" w:customStyle="1" w:styleId="17">
    <w:name w:val="尾注文本1"/>
    <w:basedOn w:val="a0"/>
    <w:next w:val="ae"/>
    <w:link w:val="affb"/>
    <w:uiPriority w:val="99"/>
    <w:semiHidden/>
    <w:unhideWhenUsed/>
    <w:qFormat/>
    <w:pPr>
      <w:snapToGrid w:val="0"/>
      <w:jc w:val="left"/>
    </w:pPr>
    <w:rPr>
      <w:rFonts w:ascii="Calibri" w:hAnsi="Calibri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0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0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f4">
    <w:name w:val="日期 字符"/>
    <w:link w:val="af3"/>
    <w:uiPriority w:val="99"/>
    <w:semiHidden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1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1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1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1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标题 字符"/>
    <w:basedOn w:val="a1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2">
    <w:name w:val="标题 字符1"/>
    <w:link w:val="af5"/>
    <w:qFormat/>
    <w:rPr>
      <w:rFonts w:ascii="Cambria" w:hAnsi="Cambria"/>
      <w:b/>
      <w:bCs/>
      <w:kern w:val="2"/>
      <w:sz w:val="32"/>
      <w:szCs w:val="32"/>
    </w:rPr>
  </w:style>
  <w:style w:type="character" w:customStyle="1" w:styleId="WW-FootnoteReference1">
    <w:name w:val="WW-Footnote Reference1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Reference12345678">
    <w:name w:val="WW-Endnote Reference12345678"/>
    <w:qFormat/>
    <w:rPr>
      <w:vertAlign w:val="superscript"/>
    </w:rPr>
  </w:style>
  <w:style w:type="paragraph" w:customStyle="1" w:styleId="ListHeading">
    <w:name w:val="List Heading"/>
    <w:basedOn w:val="a0"/>
    <w:next w:val="a0"/>
    <w:qFormat/>
    <w:pPr>
      <w:widowControl/>
      <w:suppressAutoHyphens/>
      <w:jc w:val="left"/>
    </w:pPr>
    <w:rPr>
      <w:rFonts w:ascii="Times New Roman" w:eastAsia="Times New Roman" w:hAnsi="Times New Roman"/>
      <w:kern w:val="1"/>
      <w:szCs w:val="24"/>
      <w:lang w:eastAsia="ar-SA"/>
    </w:rPr>
  </w:style>
  <w:style w:type="paragraph" w:customStyle="1" w:styleId="Quotations">
    <w:name w:val="Quotations"/>
    <w:basedOn w:val="a0"/>
    <w:qFormat/>
    <w:pPr>
      <w:widowControl/>
      <w:suppressAutoHyphens/>
      <w:spacing w:after="283"/>
      <w:ind w:left="567" w:right="567"/>
      <w:jc w:val="left"/>
    </w:pPr>
    <w:rPr>
      <w:rFonts w:ascii="Times New Roman" w:eastAsia="Times New Roman" w:hAnsi="Times New Roman"/>
      <w:kern w:val="1"/>
      <w:szCs w:val="24"/>
      <w:lang w:eastAsia="ar-SA"/>
    </w:rPr>
  </w:style>
  <w:style w:type="paragraph" w:customStyle="1" w:styleId="Pa61">
    <w:name w:val="Pa6+1"/>
    <w:basedOn w:val="a0"/>
    <w:next w:val="a0"/>
    <w:qFormat/>
    <w:pPr>
      <w:widowControl/>
      <w:suppressAutoHyphens/>
      <w:spacing w:line="281" w:lineRule="atLeast"/>
      <w:jc w:val="left"/>
    </w:pPr>
    <w:rPr>
      <w:rFonts w:ascii="Times New Roman" w:hAnsi="Times New Roman" w:cs="Mangal"/>
      <w:kern w:val="1"/>
      <w:szCs w:val="24"/>
      <w:lang w:eastAsia="ar-SA"/>
    </w:rPr>
  </w:style>
  <w:style w:type="character" w:customStyle="1" w:styleId="divimport1">
    <w:name w:val="divimport1"/>
    <w:basedOn w:val="a1"/>
    <w:qFormat/>
    <w:rPr>
      <w:rFonts w:ascii="宋体" w:eastAsia="宋体" w:hAnsi="宋体" w:hint="eastAsia"/>
      <w:sz w:val="21"/>
      <w:szCs w:val="21"/>
      <w:shd w:val="clear" w:color="auto" w:fill="FCFCFC"/>
    </w:rPr>
  </w:style>
  <w:style w:type="paragraph" w:customStyle="1" w:styleId="CharCharChar1">
    <w:name w:val="脚注文本 Char Char Char1"/>
    <w:basedOn w:val="a0"/>
    <w:next w:val="afb"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8">
    <w:name w:val="超链接1"/>
    <w:basedOn w:val="a1"/>
    <w:uiPriority w:val="99"/>
    <w:unhideWhenUsed/>
    <w:qFormat/>
    <w:rPr>
      <w:color w:val="0000FF"/>
      <w:u w:val="single"/>
    </w:rPr>
  </w:style>
  <w:style w:type="paragraph" w:customStyle="1" w:styleId="19">
    <w:name w:val="页眉1"/>
    <w:basedOn w:val="a0"/>
    <w:next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customStyle="1" w:styleId="1a">
    <w:name w:val="页脚1"/>
    <w:basedOn w:val="a0"/>
    <w:next w:val="af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customStyle="1" w:styleId="CharCharCharCharCharCharChar">
    <w:name w:val="Char Char Char Char Char Char Char"/>
    <w:basedOn w:val="a0"/>
    <w:qFormat/>
    <w:rPr>
      <w:rFonts w:ascii="Tahoma" w:hAnsi="Tahoma"/>
      <w:bCs/>
      <w:szCs w:val="20"/>
    </w:rPr>
  </w:style>
  <w:style w:type="paragraph" w:customStyle="1" w:styleId="CharCharCharCharCharCharChar6">
    <w:name w:val="Char Char Char Char Char Char Char6"/>
    <w:basedOn w:val="a0"/>
    <w:qFormat/>
    <w:rPr>
      <w:rFonts w:ascii="Tahoma" w:hAnsi="Tahoma"/>
      <w:bCs/>
      <w:szCs w:val="20"/>
    </w:rPr>
  </w:style>
  <w:style w:type="paragraph" w:customStyle="1" w:styleId="CharCharCharCharCharCharChar5">
    <w:name w:val="Char Char Char Char Char Char Char5"/>
    <w:basedOn w:val="a0"/>
    <w:qFormat/>
    <w:rPr>
      <w:rFonts w:ascii="Tahoma" w:hAnsi="Tahoma"/>
      <w:bCs/>
      <w:szCs w:val="20"/>
    </w:rPr>
  </w:style>
  <w:style w:type="paragraph" w:customStyle="1" w:styleId="CharCharCharCharCharCharChar4">
    <w:name w:val="Char Char Char Char Char Char Char4"/>
    <w:basedOn w:val="a0"/>
    <w:qFormat/>
    <w:rPr>
      <w:rFonts w:ascii="Tahoma" w:hAnsi="Tahoma"/>
      <w:bCs/>
      <w:szCs w:val="20"/>
    </w:rPr>
  </w:style>
  <w:style w:type="paragraph" w:customStyle="1" w:styleId="CharCharCharCharCharCharChar3">
    <w:name w:val="Char Char Char Char Char Char Char3"/>
    <w:basedOn w:val="a0"/>
    <w:qFormat/>
    <w:rPr>
      <w:rFonts w:ascii="Tahoma" w:hAnsi="Tahoma"/>
      <w:bCs/>
      <w:szCs w:val="20"/>
    </w:rPr>
  </w:style>
  <w:style w:type="paragraph" w:customStyle="1" w:styleId="CharCharCharCharCharCharChar2">
    <w:name w:val="Char Char Char Char Char Char Char2"/>
    <w:basedOn w:val="a0"/>
    <w:qFormat/>
    <w:rPr>
      <w:rFonts w:ascii="Tahoma" w:hAnsi="Tahoma"/>
      <w:bCs/>
      <w:szCs w:val="20"/>
    </w:rPr>
  </w:style>
  <w:style w:type="paragraph" w:customStyle="1" w:styleId="CharCharCharCharCharCharChar1">
    <w:name w:val="Char Char Char Char Char Char Char1"/>
    <w:basedOn w:val="a0"/>
    <w:qFormat/>
    <w:rPr>
      <w:rFonts w:ascii="Tahoma" w:hAnsi="Tahoma"/>
      <w:bCs/>
      <w:szCs w:val="20"/>
    </w:rPr>
  </w:style>
  <w:style w:type="character" w:customStyle="1" w:styleId="firstpagedate1">
    <w:name w:val="firstpagedate1"/>
    <w:qFormat/>
    <w:rPr>
      <w:rFonts w:ascii="ˎ̥" w:hAnsi="ˎ̥" w:hint="default"/>
      <w:color w:val="5AAA5A"/>
      <w:sz w:val="18"/>
      <w:szCs w:val="18"/>
    </w:rPr>
  </w:style>
  <w:style w:type="character" w:customStyle="1" w:styleId="firstpagedate">
    <w:name w:val="firstpagedate"/>
    <w:basedOn w:val="a1"/>
    <w:qFormat/>
  </w:style>
  <w:style w:type="character" w:customStyle="1" w:styleId="1b">
    <w:name w:val="访问过的超链接1"/>
    <w:basedOn w:val="a1"/>
    <w:uiPriority w:val="99"/>
    <w:semiHidden/>
    <w:unhideWhenUsed/>
    <w:qFormat/>
    <w:rPr>
      <w:color w:val="800080"/>
      <w:u w:val="single"/>
    </w:rPr>
  </w:style>
  <w:style w:type="character" w:customStyle="1" w:styleId="1c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正文文本缩进 字符"/>
    <w:basedOn w:val="a1"/>
    <w:link w:val="af"/>
    <w:qFormat/>
    <w:rPr>
      <w:rFonts w:ascii="Times New Roman" w:hAnsi="Times New Roman"/>
      <w:kern w:val="2"/>
      <w:sz w:val="21"/>
      <w:szCs w:val="24"/>
    </w:rPr>
  </w:style>
  <w:style w:type="paragraph" w:customStyle="1" w:styleId="1d">
    <w:name w:val="列表段落1"/>
    <w:basedOn w:val="a0"/>
    <w:next w:val="affa"/>
    <w:uiPriority w:val="34"/>
    <w:qFormat/>
    <w:pPr>
      <w:ind w:firstLineChars="200" w:firstLine="420"/>
    </w:pPr>
    <w:rPr>
      <w:rFonts w:asciiTheme="minorHAnsi" w:eastAsiaTheme="minorEastAsia" w:hAnsiTheme="minorHAnsi" w:cstheme="minorBidi"/>
      <w:bCs/>
      <w:sz w:val="21"/>
      <w:szCs w:val="21"/>
    </w:rPr>
  </w:style>
  <w:style w:type="character" w:customStyle="1" w:styleId="1e">
    <w:name w:val="批注框文本 字符1"/>
    <w:basedOn w:val="a1"/>
    <w:uiPriority w:val="99"/>
    <w:semiHidden/>
    <w:qFormat/>
    <w:rPr>
      <w:sz w:val="18"/>
      <w:szCs w:val="18"/>
    </w:rPr>
  </w:style>
  <w:style w:type="character" w:customStyle="1" w:styleId="1f">
    <w:name w:val="页眉 字符1"/>
    <w:basedOn w:val="a1"/>
    <w:uiPriority w:val="99"/>
    <w:qFormat/>
    <w:rPr>
      <w:sz w:val="18"/>
      <w:szCs w:val="18"/>
    </w:rPr>
  </w:style>
  <w:style w:type="character" w:customStyle="1" w:styleId="1f0">
    <w:name w:val="页脚 字符1"/>
    <w:basedOn w:val="a1"/>
    <w:uiPriority w:val="99"/>
    <w:qFormat/>
    <w:rPr>
      <w:sz w:val="18"/>
      <w:szCs w:val="18"/>
    </w:rPr>
  </w:style>
  <w:style w:type="character" w:customStyle="1" w:styleId="swbf">
    <w:name w:val="swbf"/>
    <w:basedOn w:val="a1"/>
    <w:qFormat/>
  </w:style>
  <w:style w:type="character" w:customStyle="1" w:styleId="ywyy">
    <w:name w:val="ywyy"/>
    <w:basedOn w:val="a1"/>
    <w:qFormat/>
  </w:style>
  <w:style w:type="character" w:customStyle="1" w:styleId="swdz">
    <w:name w:val="swdz"/>
    <w:basedOn w:val="a1"/>
    <w:qFormat/>
  </w:style>
  <w:style w:type="character" w:customStyle="1" w:styleId="af7">
    <w:name w:val="批注文字 字符"/>
    <w:basedOn w:val="a1"/>
    <w:link w:val="af6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ff">
    <w:name w:val="批注主题 字符"/>
    <w:basedOn w:val="af7"/>
    <w:link w:val="afe"/>
    <w:uiPriority w:val="99"/>
    <w:semiHidden/>
    <w:qFormat/>
    <w:rPr>
      <w:rFonts w:ascii="宋体" w:hAnsi="宋体" w:cs="宋体"/>
      <w:b/>
      <w:bCs/>
      <w:sz w:val="24"/>
      <w:szCs w:val="24"/>
    </w:rPr>
  </w:style>
  <w:style w:type="character" w:customStyle="1" w:styleId="afff0">
    <w:name w:val="造字"/>
    <w:qFormat/>
    <w:rPr>
      <w:rFonts w:ascii="经典繁超宋" w:eastAsia="宋体-方正超大字符集"/>
      <w:sz w:val="32"/>
      <w:szCs w:val="52"/>
      <w:lang w:eastAsia="zh-CN"/>
    </w:rPr>
  </w:style>
  <w:style w:type="character" w:customStyle="1" w:styleId="111">
    <w:name w:val="未处理的提及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标题 5 字符1"/>
    <w:basedOn w:val="a1"/>
    <w:link w:val="5"/>
    <w:uiPriority w:val="9"/>
    <w:semiHidden/>
    <w:qFormat/>
    <w:rPr>
      <w:rFonts w:ascii="宋体" w:hAnsi="宋体" w:cs="宋体"/>
      <w:b/>
      <w:bCs/>
      <w:sz w:val="28"/>
      <w:szCs w:val="28"/>
    </w:rPr>
  </w:style>
  <w:style w:type="character" w:customStyle="1" w:styleId="afff1">
    <w:name w:val="反切"/>
    <w:qFormat/>
    <w:rPr>
      <w:rFonts w:ascii="宋体" w:eastAsia="宋体-方正超大字符集" w:hAnsi="宋体"/>
      <w:color w:val="800000"/>
      <w:sz w:val="15"/>
      <w:szCs w:val="15"/>
    </w:rPr>
  </w:style>
  <w:style w:type="character" w:customStyle="1" w:styleId="afff2">
    <w:name w:val="控呇湮佽恅苤蚼 红色"/>
    <w:qFormat/>
    <w:rPr>
      <w:rFonts w:ascii="控呇湮佽恅苤蚼" w:eastAsia="控呇湮佽恅苤蚼" w:hAnsi="控呇湮佽恅苤蚼"/>
      <w:color w:val="FF0000"/>
    </w:rPr>
  </w:style>
  <w:style w:type="character" w:customStyle="1" w:styleId="fieldname">
    <w:name w:val="fieldname"/>
    <w:basedOn w:val="a1"/>
    <w:qFormat/>
  </w:style>
  <w:style w:type="character" w:customStyle="1" w:styleId="fieldvalue">
    <w:name w:val="fieldvalue"/>
    <w:basedOn w:val="a1"/>
    <w:qFormat/>
  </w:style>
  <w:style w:type="character" w:customStyle="1" w:styleId="number">
    <w:name w:val="number"/>
    <w:qFormat/>
    <w:rPr>
      <w:color w:val="0033FF"/>
    </w:rPr>
  </w:style>
  <w:style w:type="character" w:customStyle="1" w:styleId="lzspan">
    <w:name w:val="lzspan"/>
    <w:qFormat/>
  </w:style>
  <w:style w:type="character" w:customStyle="1" w:styleId="af2">
    <w:name w:val="副标题 字符"/>
    <w:basedOn w:val="a1"/>
    <w:link w:val="af1"/>
    <w:uiPriority w:val="11"/>
    <w:qFormat/>
    <w:rPr>
      <w:rFonts w:ascii="Arial" w:hAnsi="Arial"/>
      <w:b/>
      <w:bCs/>
      <w:kern w:val="28"/>
      <w:sz w:val="24"/>
      <w:szCs w:val="32"/>
    </w:rPr>
  </w:style>
  <w:style w:type="paragraph" w:customStyle="1" w:styleId="a">
    <w:name w:val="論著"/>
    <w:basedOn w:val="affa"/>
    <w:link w:val="afff3"/>
    <w:qFormat/>
    <w:pPr>
      <w:numPr>
        <w:numId w:val="1"/>
      </w:numPr>
      <w:wordWrap w:val="0"/>
      <w:spacing w:line="360" w:lineRule="auto"/>
      <w:ind w:left="420" w:firstLineChars="0" w:hanging="420"/>
    </w:pPr>
    <w:rPr>
      <w:szCs w:val="28"/>
    </w:rPr>
  </w:style>
  <w:style w:type="character" w:customStyle="1" w:styleId="afff3">
    <w:name w:val="論著 字符"/>
    <w:basedOn w:val="a1"/>
    <w:link w:val="a"/>
    <w:qFormat/>
    <w:rPr>
      <w:rFonts w:ascii="宋体" w:hAnsi="宋体"/>
      <w:kern w:val="2"/>
      <w:sz w:val="24"/>
      <w:szCs w:val="28"/>
    </w:rPr>
  </w:style>
  <w:style w:type="character" w:customStyle="1" w:styleId="nyfontcontent">
    <w:name w:val="ny_font_content"/>
    <w:basedOn w:val="a1"/>
    <w:qFormat/>
  </w:style>
  <w:style w:type="character" w:customStyle="1" w:styleId="2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zi21">
    <w:name w:val="zi21"/>
    <w:basedOn w:val="a1"/>
    <w:qFormat/>
    <w:rPr>
      <w:rFonts w:ascii="KaiXinSong" w:eastAsia="KaiXinSong" w:hAnsi="KaiXinSong" w:hint="eastAsia"/>
    </w:rPr>
  </w:style>
  <w:style w:type="paragraph" w:customStyle="1" w:styleId="afff4">
    <w:name w:val="样式"/>
    <w:qFormat/>
    <w:pPr>
      <w:widowControl w:val="0"/>
      <w:autoSpaceDE w:val="0"/>
      <w:autoSpaceDN w:val="0"/>
      <w:adjustRightInd w:val="0"/>
    </w:pPr>
    <w:rPr>
      <w:rFonts w:ascii="宋体" w:cs="宋体"/>
      <w:sz w:val="24"/>
      <w:szCs w:val="24"/>
    </w:rPr>
  </w:style>
  <w:style w:type="table" w:customStyle="1" w:styleId="1f1">
    <w:name w:val="网格型1"/>
    <w:basedOn w:val="a2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tooltip">
    <w:name w:val="title-tooltip"/>
    <w:basedOn w:val="a1"/>
    <w:qFormat/>
  </w:style>
  <w:style w:type="character" w:customStyle="1" w:styleId="afff5">
    <w:name w:val="腳注 字符"/>
    <w:link w:val="afff6"/>
    <w:qFormat/>
    <w:rPr>
      <w:sz w:val="18"/>
      <w:szCs w:val="28"/>
      <w:lang w:eastAsia="zh-TW"/>
    </w:rPr>
  </w:style>
  <w:style w:type="paragraph" w:customStyle="1" w:styleId="afff6">
    <w:name w:val="腳注"/>
    <w:basedOn w:val="afb"/>
    <w:link w:val="afff5"/>
    <w:qFormat/>
    <w:pPr>
      <w:jc w:val="both"/>
    </w:pPr>
    <w:rPr>
      <w:rFonts w:eastAsia="宋体"/>
      <w:sz w:val="18"/>
      <w:szCs w:val="28"/>
      <w:lang w:eastAsia="zh-CN"/>
    </w:rPr>
  </w:style>
  <w:style w:type="character" w:customStyle="1" w:styleId="afff7">
    <w:name w:val="下沉 字符"/>
    <w:basedOn w:val="a1"/>
    <w:qFormat/>
    <w:rPr>
      <w:rFonts w:ascii="seal" w:eastAsia="seal" w:hAnsi="seal" w:cs="宋体" w:hint="default"/>
      <w:lang w:eastAsia="zh-TW"/>
    </w:rPr>
  </w:style>
  <w:style w:type="paragraph" w:customStyle="1" w:styleId="afff8">
    <w:name w:val="寫作日期"/>
    <w:basedOn w:val="a0"/>
    <w:link w:val="afff9"/>
    <w:qFormat/>
    <w:pPr>
      <w:spacing w:beforeLines="100" w:before="240" w:line="360" w:lineRule="auto"/>
      <w:jc w:val="right"/>
    </w:pPr>
    <w:rPr>
      <w:rFonts w:ascii="Times New Roman" w:hAnsi="Times New Roman"/>
      <w:sz w:val="21"/>
      <w:szCs w:val="21"/>
    </w:rPr>
  </w:style>
  <w:style w:type="character" w:customStyle="1" w:styleId="afff9">
    <w:name w:val="寫作日期 字符"/>
    <w:basedOn w:val="a1"/>
    <w:link w:val="afff8"/>
    <w:qFormat/>
  </w:style>
  <w:style w:type="character" w:customStyle="1" w:styleId="body1">
    <w:name w:val="body1"/>
    <w:basedOn w:val="a1"/>
    <w:autoRedefine/>
    <w:qFormat/>
    <w:rPr>
      <w:rFonts w:ascii="宋体" w:eastAsia="宋体" w:hAnsi="宋体" w:hint="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microsoft.com/office/2007/relationships/hdphoto" Target="media/hdphoto3.wdp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hdphoto" Target="media/hdphoto2.wdp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760</Words>
  <Characters>4334</Characters>
  <Application>Microsoft Office Word</Application>
  <DocSecurity>0</DocSecurity>
  <Lines>36</Lines>
  <Paragraphs>10</Paragraphs>
  <ScaleCrop>false</ScaleCrop>
  <Company>GWZ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lastModifiedBy>YR M</cp:lastModifiedBy>
  <cp:revision>284</cp:revision>
  <dcterms:created xsi:type="dcterms:W3CDTF">2018-01-27T17:07:00Z</dcterms:created>
  <dcterms:modified xsi:type="dcterms:W3CDTF">2025-11-28T14:08:00Z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309ff620ad76616861290f234b7f9af256d5ee33649d63cb7ce801945e0e44d0</vt:lpwstr>
  </property>
  <property fmtid="{D5CDD505-2E9C-101B-9397-08002B2CF9AE}" pid="3" name="KSOTemplateDocerSaveRecord">
    <vt:lpwstr>eyJoZGlkIjoiNWY3ZTkyZDA1ZmY0Y2M1NDlhYzU2NmM4OTMxODk3ZGMiLCJ1c2VySWQiOiIxNzQyOTg2MTY1In0=</vt:lpwstr>
  </property>
  <property fmtid="{D5CDD505-2E9C-101B-9397-08002B2CF9AE}" pid="4" name="KSOProductBuildVer">
    <vt:lpwstr>1028-6.12.1.8902</vt:lpwstr>
  </property>
  <property fmtid="{D5CDD505-2E9C-101B-9397-08002B2CF9AE}" pid="5" name="ICV">
    <vt:lpwstr>0882C3EC50E6803E2E702969FC96DDD1_43</vt:lpwstr>
  </property>
</Properties>
</file>