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media/image12.svg" ContentType="image/svg+xml"/>
  <Override PartName="/word/media/image126.svg" ContentType="image/svg+xml"/>
  <Override PartName="/word/media/image49.svg" ContentType="image/svg+xml"/>
  <Override PartName="/word/media/image67.svg" ContentType="image/svg+xml"/>
  <Override PartName="/word/media/image96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AC22CD">
      <w:pPr>
        <w:pStyle w:val="16"/>
        <w:keepNext w:val="0"/>
        <w:keepLines w:val="0"/>
        <w:pageBreakBefore w:val="0"/>
        <w:widowControl w:val="0"/>
        <w:kinsoku/>
        <w:wordWrap w:val="0"/>
        <w:bidi w:val="0"/>
        <w:snapToGrid/>
        <w:spacing w:line="240" w:lineRule="auto"/>
        <w:textAlignment w:val="center"/>
        <w:rPr>
          <w:rFonts w:hint="eastAsia" w:hAnsiTheme="minorHAnsi" w:eastAsiaTheme="minorEastAsia"/>
        </w:rPr>
      </w:pPr>
      <w:r>
        <w:rPr>
          <w:rFonts w:hint="eastAsia"/>
          <w:sz w:val="32"/>
          <w:szCs w:val="32"/>
        </w:rPr>
        <w:t>《銘四》</w:t>
      </w:r>
      <w:r>
        <w:rPr>
          <w:rFonts w:hint="eastAsia"/>
          <w:sz w:val="32"/>
          <w:szCs w:val="32"/>
          <w:lang w:val="en-US" w:eastAsia="zh-CN"/>
        </w:rPr>
        <w:t>青銅禮器銘文雜識</w:t>
      </w:r>
    </w:p>
    <w:p w14:paraId="2A0F0BFD">
      <w:pPr>
        <w:pStyle w:val="17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彈正少忠</w:t>
      </w:r>
    </w:p>
    <w:p w14:paraId="12E7B30A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</w:p>
    <w:p w14:paraId="4E4AFE22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eastAsia="zh-CN"/>
        </w:rPr>
      </w:pPr>
      <w:r>
        <w:rPr>
          <w:rFonts w:hint="eastAsia"/>
        </w:rPr>
        <w:t>《商周青銅器銘文暨圖像集成四編》</w:t>
      </w:r>
      <w:r>
        <w:rPr>
          <w:rFonts w:hint="eastAsia"/>
          <w:lang w:val="en-US" w:eastAsia="zh-CN"/>
        </w:rPr>
        <w:t>的前三卷收錄食器、酒器、水器、樂器等青銅禮器銘文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部分材料已在此前通過不同方式公佈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另有一些爲首次著錄。本文爲筆者讀後一些不成熟的思考，敬請諸君批評賜教</w:t>
      </w:r>
      <w:r>
        <w:rPr>
          <w:rFonts w:hint="eastAsia"/>
        </w:rPr>
        <w:t>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部分問題在書中出現多次，爲避免行文繁複冗長，不重複説明</w:t>
      </w:r>
      <w:r>
        <w:rPr>
          <w:rFonts w:hint="eastAsia"/>
          <w:lang w:eastAsia="zh-CN"/>
        </w:rPr>
        <w:t>）</w:t>
      </w:r>
    </w:p>
    <w:p w14:paraId="4AF32BBB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eastAsia="zh-CN"/>
        </w:rPr>
      </w:pPr>
    </w:p>
    <w:p w14:paraId="788D845E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0018女子鼎</w:t>
      </w:r>
      <w:r>
        <w:rPr>
          <w:rFonts w:hint="eastAsia"/>
          <w:lang w:val="en-US" w:eastAsia="zh-CN"/>
        </w:rPr>
        <w:t xml:space="preserve">  與《銘三》0063重出。“女”字左側有一圓點，銘文或可讀爲“母丁。子”。</w:t>
      </w:r>
    </w:p>
    <w:p w14:paraId="10B5DC05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0030</w:t>
      </w:r>
      <w:r>
        <w:rPr>
          <w:b/>
          <w:bCs/>
        </w:rPr>
        <w:drawing>
          <wp:inline distT="0" distB="0" distL="114300" distR="114300">
            <wp:extent cx="179705" cy="179705"/>
            <wp:effectExtent l="0" t="0" r="10795" b="1079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drawing>
          <wp:inline distT="0" distB="0" distL="114300" distR="114300">
            <wp:extent cx="179705" cy="179705"/>
            <wp:effectExtent l="0" t="0" r="10795" b="10795"/>
            <wp:docPr id="2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IMG_25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鼎</w:t>
      </w:r>
      <w:r>
        <w:rPr>
          <w:rFonts w:hint="eastAsia"/>
          <w:lang w:val="en-US" w:eastAsia="zh-CN"/>
        </w:rPr>
        <w:t xml:space="preserve">  與《銘三》0004重出。《銘三》0004僅著錄一字，第一字“</w:t>
      </w:r>
      <w:r>
        <w:drawing>
          <wp:inline distT="0" distB="0" distL="114300" distR="114300">
            <wp:extent cx="179705" cy="179705"/>
            <wp:effectExtent l="0" t="0" r="10795" b="1079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”漏釋。第二字“</w:t>
      </w:r>
      <w:r>
        <w:drawing>
          <wp:inline distT="0" distB="0" distL="114300" distR="114300">
            <wp:extent cx="179705" cy="179705"/>
            <wp:effectExtent l="0" t="0" r="10795" b="10795"/>
            <wp:docPr id="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”當爲“𫿦”之省形</w:t>
      </w:r>
      <w:r>
        <w:rPr>
          <w:rStyle w:val="13"/>
          <w:rFonts w:hint="eastAsia" w:ascii="宋体" w:hAnsi="宋体" w:eastAsia="宋体" w:cs="宋体"/>
          <w:szCs w:val="24"/>
          <w:lang w:val="en-US" w:eastAsia="zh-CN"/>
        </w:rPr>
        <w:endnoteReference w:id="0"/>
      </w:r>
      <w:r>
        <w:rPr>
          <w:rFonts w:hint="eastAsia"/>
          <w:lang w:val="en-US" w:eastAsia="zh-CN"/>
        </w:rPr>
        <w:t>。</w:t>
      </w:r>
    </w:p>
    <w:p w14:paraId="517D98DD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0046大𠍙鼎</w:t>
      </w:r>
      <w:r>
        <w:rPr>
          <w:rFonts w:hint="eastAsia"/>
          <w:lang w:val="en-US" w:eastAsia="zh-CN"/>
        </w:rPr>
        <w:t xml:space="preserve">  與《銘三》0078重出。</w:t>
      </w:r>
    </w:p>
    <w:p w14:paraId="6B8873EE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0053□鼎</w:t>
      </w:r>
      <w:r>
        <w:rPr>
          <w:rFonts w:hint="eastAsia"/>
          <w:lang w:val="en-US" w:eastAsia="zh-CN"/>
        </w:rPr>
        <w:t xml:space="preserve">  第一字作“</w:t>
      </w:r>
      <w:r>
        <w:drawing>
          <wp:inline distT="0" distB="0" distL="114300" distR="114300">
            <wp:extent cx="316230" cy="360045"/>
            <wp:effectExtent l="0" t="0" r="1270" b="825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”，當釋爲“</w:t>
      </w:r>
      <w:r>
        <w:rPr>
          <w:rFonts w:hint="default"/>
          <w:lang w:val="en-US" w:eastAsia="zh-CN"/>
        </w:rPr>
        <w:t>叕</w:t>
      </w:r>
      <w:r>
        <w:rPr>
          <w:rFonts w:hint="eastAsia"/>
          <w:lang w:val="en-US" w:eastAsia="zh-CN"/>
        </w:rPr>
        <w:t>”，則該器應稱爲“</w:t>
      </w:r>
      <w:r>
        <w:rPr>
          <w:rFonts w:hint="default"/>
          <w:lang w:val="en-US" w:eastAsia="zh-CN"/>
        </w:rPr>
        <w:t>叕</w:t>
      </w:r>
      <w:r>
        <w:rPr>
          <w:rFonts w:hint="eastAsia"/>
          <w:lang w:val="en-US" w:eastAsia="zh-CN"/>
        </w:rPr>
        <w:t>鼎”。</w:t>
      </w:r>
    </w:p>
    <w:p w14:paraId="7A0A8384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0086</w:t>
      </w:r>
      <w:r>
        <w:rPr>
          <w:b/>
          <w:bCs/>
        </w:rPr>
        <w:drawing>
          <wp:inline distT="0" distB="0" distL="114300" distR="114300">
            <wp:extent cx="217805" cy="179705"/>
            <wp:effectExtent l="0" t="0" r="10795" b="1079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伯丁鼎</w:t>
      </w:r>
      <w:r>
        <w:rPr>
          <w:rFonts w:hint="eastAsia"/>
          <w:lang w:val="en-US" w:eastAsia="zh-CN"/>
        </w:rPr>
        <w:t xml:space="preserve">  “鼎”前一字作“</w:t>
      </w:r>
      <w:r>
        <w:drawing>
          <wp:inline distT="0" distB="0" distL="114300" distR="114300">
            <wp:extent cx="178435" cy="360045"/>
            <wp:effectExtent l="0" t="0" r="12065" b="8255"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l="13532"/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”，與“登”字形不類，謝明文釋“鑄”</w:t>
      </w:r>
      <w:r>
        <w:rPr>
          <w:rStyle w:val="13"/>
          <w:rFonts w:hint="eastAsia" w:ascii="宋体" w:hAnsi="宋体" w:eastAsia="宋体" w:cs="宋体"/>
          <w:szCs w:val="24"/>
          <w:lang w:val="en-US" w:eastAsia="zh-CN"/>
        </w:rPr>
        <w:endnoteReference w:id="1"/>
      </w:r>
      <w:r>
        <w:rPr>
          <w:rFonts w:hint="eastAsia"/>
          <w:lang w:val="en-US" w:eastAsia="zh-CN"/>
        </w:rPr>
        <w:t>，其中的兩横筆視爲從兩塊銅餅或銅料塊之形演變而來，可從。</w:t>
      </w:r>
    </w:p>
    <w:p w14:paraId="0C8F1356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0109</w:t>
      </w:r>
      <w:r>
        <w:rPr>
          <w:b/>
          <w:bCs/>
        </w:rPr>
        <w:drawing>
          <wp:inline distT="0" distB="0" distL="114300" distR="114300">
            <wp:extent cx="179705" cy="179705"/>
            <wp:effectExtent l="0" t="0" r="10795" b="1079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次鼎</w:t>
      </w:r>
      <w:r>
        <w:rPr>
          <w:rFonts w:hint="eastAsia"/>
          <w:lang w:val="en-US" w:eastAsia="zh-CN"/>
        </w:rPr>
        <w:t xml:space="preserve">  所謂“次”字作“</w:t>
      </w:r>
      <w:r>
        <w:drawing>
          <wp:inline distT="0" distB="0" distL="114300" distR="114300">
            <wp:extent cx="162560" cy="360045"/>
            <wp:effectExtent l="0" t="0" r="2540" b="8255"/>
            <wp:docPr id="11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56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”，當改釋爲“㳄”。</w:t>
      </w:r>
    </w:p>
    <w:p w14:paraId="68ED3FFB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0110史涉鼎</w:t>
      </w:r>
      <w:r>
        <w:rPr>
          <w:rFonts w:hint="eastAsia"/>
          <w:lang w:val="en-US" w:eastAsia="zh-CN"/>
        </w:rPr>
        <w:t xml:space="preserve">  與《銘三》0164重出。《銘三》所記錄出土信息有誤，當以《銘四》爲是。</w:t>
      </w:r>
    </w:p>
    <w:p w14:paraId="445F58B3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0140亞</w:t>
      </w:r>
      <w:r>
        <w:rPr>
          <w:b/>
          <w:bCs/>
        </w:rPr>
        <w:drawing>
          <wp:inline distT="0" distB="0" distL="114300" distR="114300">
            <wp:extent cx="186690" cy="179705"/>
            <wp:effectExtent l="0" t="0" r="3810" b="10795"/>
            <wp:docPr id="12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鼎</w:t>
      </w:r>
      <w:r>
        <w:rPr>
          <w:rFonts w:hint="eastAsia"/>
          <w:lang w:val="en-US" w:eastAsia="zh-CN"/>
        </w:rPr>
        <w:t xml:space="preserve">  銘文内容與《銘圖》01894同，器形相近，僅鼎腹紋飾不同。《銘四》0140未記錄出土信息，不知是否爲科學發掘所得；《銘圖》01894僅存銘文摹本及手繪器形圖，頗疑此二者爲同一器物。</w:t>
      </w:r>
    </w:p>
    <w:p w14:paraId="2BC4A688">
      <w:pPr>
        <w:pStyle w:val="18"/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 w:val="0"/>
        <w:snapToGrid/>
        <w:ind w:left="420" w:firstLine="0" w:firstLineChars="0"/>
        <w:jc w:val="center"/>
        <w:textAlignment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156335" cy="1440180"/>
            <wp:effectExtent l="0" t="0" r="12065" b="7620"/>
            <wp:docPr id="15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322705" cy="1440180"/>
            <wp:effectExtent l="0" t="0" r="10795" b="7620"/>
            <wp:docPr id="13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EB6A5A">
      <w:pPr>
        <w:pStyle w:val="18"/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 w:val="0"/>
        <w:snapToGrid/>
        <w:ind w:left="420" w:firstLine="0" w:firstLineChars="0"/>
        <w:jc w:val="center"/>
        <w:textAlignment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《銘四》0140器形      《銘圖》01894器形</w:t>
      </w:r>
    </w:p>
    <w:p w14:paraId="486E01A9">
      <w:pPr>
        <w:pStyle w:val="18"/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 w:val="0"/>
        <w:snapToGrid/>
        <w:ind w:left="420" w:firstLine="0" w:firstLineChars="0"/>
        <w:jc w:val="center"/>
        <w:textAlignment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81025" cy="1440180"/>
            <wp:effectExtent l="0" t="0" r="3175" b="7620"/>
            <wp:docPr id="16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114300" distR="114300">
            <wp:extent cx="423545" cy="1440180"/>
            <wp:effectExtent l="0" t="0" r="8255" b="7620"/>
            <wp:docPr id="14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1EB96E">
      <w:pPr>
        <w:pStyle w:val="18"/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 w:val="0"/>
        <w:snapToGrid/>
        <w:ind w:left="420" w:firstLine="0" w:firstLineChars="0"/>
        <w:jc w:val="center"/>
        <w:textAlignment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《銘四》0140銘文      《銘圖》01894銘文</w:t>
      </w:r>
    </w:p>
    <w:p w14:paraId="3F4A5EA2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0147史</w:t>
      </w:r>
      <w:r>
        <w:rPr>
          <w:b/>
          <w:bCs/>
        </w:rPr>
        <w:drawing>
          <wp:inline distT="0" distB="0" distL="114300" distR="114300">
            <wp:extent cx="198120" cy="198120"/>
            <wp:effectExtent l="0" t="0" r="5080" b="508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鼎</w:t>
      </w:r>
      <w:r>
        <w:rPr>
          <w:rFonts w:hint="eastAsia"/>
          <w:lang w:val="en-US" w:eastAsia="zh-CN"/>
        </w:rPr>
        <w:t xml:space="preserve">  所謂“</w:t>
      </w:r>
      <w:r>
        <w:drawing>
          <wp:inline distT="0" distB="0" distL="114300" distR="114300">
            <wp:extent cx="198120" cy="198120"/>
            <wp:effectExtent l="0" t="0" r="5080" b="508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”字作“</w:t>
      </w:r>
      <w:r>
        <w:drawing>
          <wp:inline distT="0" distB="0" distL="114300" distR="114300">
            <wp:extent cx="229235" cy="360045"/>
            <wp:effectExtent l="0" t="0" r="12065" b="8255"/>
            <wp:docPr id="21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rcRect l="12000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”，該字當與“</w:t>
      </w:r>
      <w:r>
        <w:drawing>
          <wp:inline distT="0" distB="0" distL="114300" distR="114300">
            <wp:extent cx="220345" cy="360045"/>
            <wp:effectExtent l="0" t="0" r="8255" b="8255"/>
            <wp:docPr id="22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03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”（《銘圖》01963）、“</w:t>
      </w:r>
      <w:r>
        <w:drawing>
          <wp:inline distT="0" distB="0" distL="114300" distR="114300">
            <wp:extent cx="252730" cy="360045"/>
            <wp:effectExtent l="0" t="0" r="1270" b="8255"/>
            <wp:docPr id="23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”（《銘四》1082）等字爲一字異體。“</w:t>
      </w:r>
      <w:r>
        <w:drawing>
          <wp:inline distT="0" distB="0" distL="114300" distR="114300">
            <wp:extent cx="220345" cy="360045"/>
            <wp:effectExtent l="0" t="0" r="8255" b="8255"/>
            <wp:docPr id="24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03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”字現多隸定作“𣐓”，讀爲“桋”</w:t>
      </w:r>
      <w:r>
        <w:rPr>
          <w:rStyle w:val="13"/>
          <w:rFonts w:hint="eastAsia" w:ascii="宋体" w:hAnsi="宋体" w:eastAsia="宋体" w:cs="宋体"/>
          <w:szCs w:val="32"/>
          <w:lang w:val="en-US" w:eastAsia="zh-CN"/>
        </w:rPr>
        <w:endnoteReference w:id="2"/>
      </w:r>
      <w:r>
        <w:rPr>
          <w:rFonts w:hint="eastAsia"/>
          <w:lang w:val="en-US" w:eastAsia="zh-CN"/>
        </w:rPr>
        <w:t>。從“</w:t>
      </w:r>
      <w:r>
        <w:drawing>
          <wp:inline distT="0" distB="0" distL="114300" distR="114300">
            <wp:extent cx="229235" cy="360045"/>
            <wp:effectExtent l="0" t="0" r="12065" b="8255"/>
            <wp:docPr id="25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rcRect l="12000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”與“</w:t>
      </w:r>
      <w:r>
        <w:drawing>
          <wp:inline distT="0" distB="0" distL="114300" distR="114300">
            <wp:extent cx="220345" cy="360045"/>
            <wp:effectExtent l="0" t="0" r="8255" b="8255"/>
            <wp:docPr id="26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03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”字“</w:t>
      </w:r>
      <w:r>
        <w:drawing>
          <wp:inline distT="0" distB="0" distL="114300" distR="114300">
            <wp:extent cx="257175" cy="190500"/>
            <wp:effectExtent l="0" t="0" r="9525" b="0"/>
            <wp:docPr id="27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”的位置變化可以看出，“</w:t>
      </w:r>
      <w:r>
        <w:drawing>
          <wp:inline distT="0" distB="0" distL="114300" distR="114300">
            <wp:extent cx="257175" cy="190500"/>
            <wp:effectExtent l="0" t="0" r="9525" b="0"/>
            <wp:docPr id="3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”或爲獨立構字部件，在該字中可充當聲符。“</w:t>
      </w:r>
      <w:r>
        <w:drawing>
          <wp:inline distT="0" distB="0" distL="114300" distR="114300">
            <wp:extent cx="220345" cy="360045"/>
            <wp:effectExtent l="0" t="0" r="8255" b="8255"/>
            <wp:docPr id="36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03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”字舊有釋“夌/凌”之說</w:t>
      </w:r>
      <w:r>
        <w:rPr>
          <w:rStyle w:val="13"/>
          <w:rFonts w:hint="eastAsia" w:ascii="宋体" w:hAnsi="宋体" w:eastAsia="宋体" w:cs="宋体"/>
          <w:szCs w:val="32"/>
          <w:lang w:val="en-US" w:eastAsia="zh-CN"/>
        </w:rPr>
        <w:endnoteReference w:id="3"/>
      </w:r>
      <w:r>
        <w:rPr>
          <w:rFonts w:hint="eastAsia"/>
          <w:lang w:val="en-US" w:eastAsia="zh-CN"/>
        </w:rPr>
        <w:t>。古文字“冰”作“</w:t>
      </w:r>
      <w:r>
        <w:drawing>
          <wp:inline distT="0" distB="0" distL="114300" distR="114300">
            <wp:extent cx="365760" cy="360045"/>
            <wp:effectExtent l="0" t="0" r="2540" b="8255"/>
            <wp:docPr id="3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”（《銘圖》05066），“</w:t>
      </w:r>
      <w:r>
        <w:drawing>
          <wp:inline distT="0" distB="0" distL="114300" distR="114300">
            <wp:extent cx="163195" cy="360045"/>
            <wp:effectExtent l="0" t="0" r="1905" b="8255"/>
            <wp:docPr id="3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319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”即“冰”字初文，“</w:t>
      </w:r>
      <w:r>
        <w:drawing>
          <wp:inline distT="0" distB="0" distL="114300" distR="114300">
            <wp:extent cx="257175" cy="190500"/>
            <wp:effectExtent l="0" t="0" r="9525" b="0"/>
            <wp:docPr id="35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”或可視爲該字加注的聲符“冰”。《清華簡·赤鵠之集湯之屋》簡8“二</w:t>
      </w:r>
      <w:r>
        <w:drawing>
          <wp:inline distT="0" distB="0" distL="114300" distR="114300">
            <wp:extent cx="209550" cy="360045"/>
            <wp:effectExtent l="0" t="0" r="6350" b="8255"/>
            <wp:docPr id="37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”讀爲“二陵”，《銘圖》13817陵罍之“陵”字作“</w:t>
      </w:r>
      <w:r>
        <w:drawing>
          <wp:inline distT="0" distB="0" distL="114300" distR="114300">
            <wp:extent cx="261620" cy="360045"/>
            <wp:effectExtent l="0" t="0" r="5080" b="8255"/>
            <wp:docPr id="38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4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”，亦加注“冰”聲，是“冰”“夌”音近可通。那麽，若“</w:t>
      </w:r>
      <w:r>
        <w:drawing>
          <wp:inline distT="0" distB="0" distL="114300" distR="114300">
            <wp:extent cx="229235" cy="360045"/>
            <wp:effectExtent l="0" t="0" r="12065" b="8255"/>
            <wp:docPr id="33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rcRect l="12000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”“</w:t>
      </w:r>
      <w:r>
        <w:drawing>
          <wp:inline distT="0" distB="0" distL="114300" distR="114300">
            <wp:extent cx="220345" cy="360045"/>
            <wp:effectExtent l="0" t="0" r="8255" b="8255"/>
            <wp:docPr id="34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03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”的讀音與“冰”相近，則將該字釋爲“夌/凌”亦有可取之處</w:t>
      </w:r>
      <w:r>
        <w:rPr>
          <w:rStyle w:val="13"/>
          <w:rFonts w:hint="eastAsia"/>
          <w:szCs w:val="32"/>
          <w:lang w:val="en-US" w:eastAsia="zh-CN"/>
        </w:rPr>
        <w:endnoteReference w:id="4"/>
      </w:r>
      <w:r>
        <w:rPr>
          <w:rFonts w:hint="eastAsia"/>
          <w:lang w:val="en-US" w:eastAsia="zh-CN"/>
        </w:rPr>
        <w:t>。</w:t>
      </w:r>
    </w:p>
    <w:p w14:paraId="442D45C0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0167霸伯鼎</w:t>
      </w:r>
      <w:r>
        <w:rPr>
          <w:rFonts w:hint="eastAsia"/>
          <w:lang w:val="en-US" w:eastAsia="zh-CN"/>
        </w:rPr>
        <w:t xml:space="preserve">  “</w:t>
      </w:r>
      <w:r>
        <w:drawing>
          <wp:inline distT="0" distB="0" distL="114300" distR="114300">
            <wp:extent cx="318770" cy="360045"/>
            <wp:effectExtent l="0" t="0" r="11430" b="8255"/>
            <wp:docPr id="42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6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877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”字《銘四》釋“鼎”，誤。應改釋爲“鼑”。</w:t>
      </w:r>
    </w:p>
    <w:p w14:paraId="66C5DD5B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0168伯</w:t>
      </w:r>
      <w:r>
        <w:rPr>
          <w:b/>
          <w:bCs/>
        </w:rPr>
        <w:drawing>
          <wp:inline distT="0" distB="0" distL="114300" distR="114300">
            <wp:extent cx="179705" cy="179705"/>
            <wp:effectExtent l="0" t="0" r="10795" b="10795"/>
            <wp:docPr id="4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父鼎</w:t>
      </w:r>
      <w:r>
        <w:rPr>
          <w:rFonts w:hint="eastAsia"/>
          <w:lang w:val="en-US" w:eastAsia="zh-CN"/>
        </w:rPr>
        <w:t xml:space="preserve">  出土信息有誤，該器出自大河口墓地M6041。</w:t>
      </w:r>
    </w:p>
    <w:p w14:paraId="1FB24C98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0182姚鼎</w:t>
      </w:r>
      <w:r>
        <w:rPr>
          <w:rFonts w:hint="eastAsia"/>
          <w:lang w:val="en-US" w:eastAsia="zh-CN"/>
        </w:rPr>
        <w:t xml:space="preserve">  “</w:t>
      </w:r>
      <w:r>
        <w:drawing>
          <wp:inline distT="0" distB="0" distL="114300" distR="114300">
            <wp:extent cx="423545" cy="360045"/>
            <wp:effectExtent l="0" t="0" r="8255" b="8255"/>
            <wp:docPr id="44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8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右側从“死”，左側似爲“邑”，圈形下部筆畫不明。</w:t>
      </w:r>
    </w:p>
    <w:p w14:paraId="596EE8DC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0189曾子鼎</w:t>
      </w:r>
      <w:r>
        <w:rPr>
          <w:rFonts w:hint="eastAsia"/>
          <w:lang w:val="en-US" w:eastAsia="zh-CN"/>
        </w:rPr>
        <w:t xml:space="preserve">  《銘四》釋文“曾子□□吉金”，認爲第一列下部可補兩字。“曾子”下字似“弔”，讀爲“叔”，再下字爲其私名，作器者應爲“曾子叔某”。第一列最下部應還有一字，爲“吉金”之謂語動詞（用、擇一類），故“曾子”之後當缺三字。</w:t>
      </w:r>
    </w:p>
    <w:p w14:paraId="3FCDAA63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0194鄧子䣊伯鼎甲</w:t>
      </w:r>
      <w:r>
        <w:rPr>
          <w:rFonts w:hint="eastAsia"/>
          <w:lang w:val="en-US" w:eastAsia="zh-CN"/>
        </w:rPr>
        <w:t xml:space="preserve">  “</w:t>
      </w:r>
      <w:r>
        <w:drawing>
          <wp:inline distT="0" distB="0" distL="114300" distR="114300">
            <wp:extent cx="304165" cy="360045"/>
            <wp:effectExtent l="0" t="0" r="635" b="8255"/>
            <wp:docPr id="45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9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16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字上部“午”形明顯，左下和右下隱約可見“彳”與“卩”之殘筆，則該字可補爲“</w:t>
      </w:r>
      <w:r>
        <w:drawing>
          <wp:inline distT="0" distB="0" distL="114300" distR="114300">
            <wp:extent cx="345440" cy="360045"/>
            <wp:effectExtent l="0" t="0" r="10160" b="8255"/>
            <wp:docPr id="46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0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”（不知下部是否還有“止”形），即“御”字。“御”作爲器物修飾語還見於《銘四》0429攻吳大叔</w:t>
      </w:r>
      <w:r>
        <w:drawing>
          <wp:inline distT="0" distB="0" distL="114300" distR="114300">
            <wp:extent cx="196215" cy="179705"/>
            <wp:effectExtent l="0" t="0" r="6985" b="10795"/>
            <wp:docPr id="47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1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621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9705" cy="179705"/>
            <wp:effectExtent l="0" t="0" r="10795" b="10795"/>
            <wp:docPr id="4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簋“御簋”、《銘圖》14504唐子仲瀕兒盤“御盤”等。《銘四》0195鄧子䣊伯鼎乙“</w:t>
      </w:r>
      <w:r>
        <w:drawing>
          <wp:inline distT="0" distB="0" distL="114300" distR="114300">
            <wp:extent cx="254000" cy="360045"/>
            <wp:effectExtent l="0" t="0" r="0" b="8255"/>
            <wp:docPr id="49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3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”亦是“御”字。</w:t>
      </w:r>
    </w:p>
    <w:p w14:paraId="2A63D152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0200封鼎</w:t>
      </w:r>
      <w:r>
        <w:rPr>
          <w:rFonts w:hint="eastAsia"/>
          <w:lang w:val="en-US" w:eastAsia="zh-CN"/>
        </w:rPr>
        <w:t xml:space="preserve">  與《銘三》0262重出。“丙申”之下所謂“才（在）”字作“</w:t>
      </w:r>
      <w:r>
        <w:drawing>
          <wp:inline distT="0" distB="0" distL="114300" distR="114300">
            <wp:extent cx="397510" cy="360045"/>
            <wp:effectExtent l="0" t="0" r="8890" b="8255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”，本篇銘文字跡普遍明顯大於“</w:t>
      </w:r>
      <w:r>
        <w:drawing>
          <wp:inline distT="0" distB="0" distL="114300" distR="114300">
            <wp:extent cx="397510" cy="360045"/>
            <wp:effectExtent l="0" t="0" r="8890" b="8255"/>
            <wp:docPr id="1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”之大小，且“才”字竪筆的筆畫幾乎不見，疑是泐痕或銅鏽。若此說成立，則發出賞賜動作者爲“</w:t>
      </w:r>
      <w:r>
        <w:drawing>
          <wp:inline distT="0" distB="0" distL="114300" distR="114300">
            <wp:extent cx="462280" cy="360045"/>
            <wp:effectExtent l="0" t="0" r="7620" b="8255"/>
            <wp:docPr id="2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中（仲）”。查看《銘三》《銘四》所收錄銘文圖像，該字字形作“</w:t>
      </w:r>
      <w:r>
        <w:drawing>
          <wp:inline distT="0" distB="0" distL="114300" distR="114300">
            <wp:extent cx="506730" cy="360045"/>
            <wp:effectExtent l="0" t="0" r="1270" b="8255"/>
            <wp:docPr id="50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IMG_25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“</w:t>
      </w:r>
      <w:r>
        <w:drawing>
          <wp:inline distT="0" distB="0" distL="114300" distR="114300">
            <wp:extent cx="462280" cy="360045"/>
            <wp:effectExtent l="0" t="0" r="7620" b="8255"/>
            <wp:docPr id="5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”，中間似有一點，考慮到該器出土於關中地區，則不論是“在</w:t>
      </w:r>
      <w:r>
        <w:drawing>
          <wp:inline distT="0" distB="0" distL="114300" distR="114300">
            <wp:extent cx="462280" cy="360045"/>
            <wp:effectExtent l="0" t="0" r="7620" b="8255"/>
            <wp:docPr id="5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”還是“</w:t>
      </w:r>
      <w:r>
        <w:drawing>
          <wp:inline distT="0" distB="0" distL="114300" distR="114300">
            <wp:extent cx="462280" cy="360045"/>
            <wp:effectExtent l="0" t="0" r="7620" b="8255"/>
            <wp:docPr id="5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仲”，將“</w:t>
      </w:r>
      <w:r>
        <w:drawing>
          <wp:inline distT="0" distB="0" distL="114300" distR="114300">
            <wp:extent cx="462280" cy="360045"/>
            <wp:effectExtent l="0" t="0" r="7620" b="8255"/>
            <wp:docPr id="5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”釋“丼”似較優</w:t>
      </w:r>
      <w:r>
        <w:rPr>
          <w:rStyle w:val="13"/>
          <w:rFonts w:hint="eastAsia" w:ascii="宋体" w:hAnsi="宋体" w:eastAsia="宋体" w:cs="宋体"/>
          <w:szCs w:val="24"/>
          <w:lang w:val="en-US" w:eastAsia="zh-CN"/>
        </w:rPr>
        <w:endnoteReference w:id="5"/>
      </w:r>
      <w:r>
        <w:rPr>
          <w:rFonts w:hint="eastAsia"/>
          <w:lang w:val="en-US" w:eastAsia="zh-CN"/>
        </w:rPr>
        <w:t>。（以上觀點皆需查驗更清晰的銘文信息，方可取信）受賜者之名“</w:t>
      </w:r>
      <w:r>
        <w:drawing>
          <wp:inline distT="0" distB="0" distL="114300" distR="114300">
            <wp:extent cx="278765" cy="360045"/>
            <wp:effectExtent l="0" t="0" r="635" b="8255"/>
            <wp:docPr id="5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876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”，李春桃已改釋爲“𬆤”，故該器應稱爲“</w:t>
      </w:r>
      <w:r>
        <w:rPr>
          <w:rFonts w:hint="default"/>
          <w:lang w:val="en-US" w:eastAsia="zh-CN"/>
        </w:rPr>
        <w:t>𬆤</w:t>
      </w:r>
      <w:r>
        <w:rPr>
          <w:rFonts w:hint="eastAsia"/>
          <w:lang w:val="en-US" w:eastAsia="zh-CN"/>
        </w:rPr>
        <w:t>鼎”</w:t>
      </w:r>
      <w:r>
        <w:rPr>
          <w:rStyle w:val="13"/>
          <w:rFonts w:hint="eastAsia" w:ascii="宋体" w:hAnsi="宋体" w:eastAsia="宋体" w:cs="宋体"/>
          <w:szCs w:val="24"/>
          <w:lang w:val="en-US" w:eastAsia="zh-CN"/>
        </w:rPr>
        <w:endnoteReference w:id="6"/>
      </w:r>
      <w:r>
        <w:rPr>
          <w:rFonts w:hint="eastAsia"/>
          <w:lang w:val="en-US" w:eastAsia="zh-CN"/>
        </w:rPr>
        <w:t>。</w:t>
      </w:r>
    </w:p>
    <w:p w14:paraId="6F63866E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0202宰用鼎</w:t>
      </w:r>
      <w:r>
        <w:rPr>
          <w:rFonts w:hint="eastAsia"/>
          <w:lang w:val="en-US" w:eastAsia="zh-CN"/>
        </w:rPr>
        <w:t xml:space="preserve">  “五”前一字作“</w:t>
      </w:r>
      <w:r>
        <w:drawing>
          <wp:inline distT="0" distB="0" distL="114300" distR="114300">
            <wp:extent cx="354330" cy="360045"/>
            <wp:effectExtent l="0" t="0" r="1270" b="8255"/>
            <wp:docPr id="5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”，似是“鼎”字，“作+器物+數量”金文常見。“𢓊”前一字字形</w:t>
      </w:r>
      <w:r>
        <w:drawing>
          <wp:inline distT="0" distB="0" distL="114300" distR="114300">
            <wp:extent cx="277495" cy="360045"/>
            <wp:effectExtent l="0" t="0" r="1905" b="8255"/>
            <wp:docPr id="6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0520" cy="360045"/>
            <wp:effectExtent l="0" t="0" r="5080" b="8255"/>
            <wp:docPr id="6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磨損較甚，難以辨認，聯係下文提到“𠦪”祭，不知“</w:t>
      </w:r>
      <w:r>
        <w:drawing>
          <wp:inline distT="0" distB="0" distL="114300" distR="114300">
            <wp:extent cx="277495" cy="360045"/>
            <wp:effectExtent l="0" t="0" r="1905" b="8255"/>
            <wp:docPr id="6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𢓊”是否爲“𠦪𢓊（延）”，待考。</w:t>
      </w:r>
    </w:p>
    <w:p w14:paraId="0B189A07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0215</w:t>
      </w:r>
      <w:r>
        <w:rPr>
          <w:rFonts w:hint="default"/>
          <w:b/>
          <w:bCs/>
          <w:lang w:val="en-US" w:eastAsia="zh-CN"/>
        </w:rPr>
        <w:t>王錫鼎</w:t>
      </w:r>
      <w:r>
        <w:rPr>
          <w:rFonts w:hint="eastAsia"/>
          <w:lang w:val="en-US" w:eastAsia="zh-CN"/>
        </w:rPr>
        <w:t xml:space="preserve">  “王易（賜）”下字即器主私名，已不可識。所賜第一物爲“</w:t>
      </w:r>
      <w:r>
        <w:drawing>
          <wp:inline distT="0" distB="0" distL="114300" distR="114300">
            <wp:extent cx="330835" cy="360045"/>
            <wp:effectExtent l="0" t="0" r="12065" b="8255"/>
            <wp:docPr id="63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8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3200" cy="360045"/>
            <wp:effectExtent l="0" t="0" r="0" b="8255"/>
            <wp:docPr id="6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9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（</w:t>
      </w:r>
      <w:r>
        <w:drawing>
          <wp:inline distT="0" distB="0" distL="114300" distR="114300">
            <wp:extent cx="179705" cy="179705"/>
            <wp:effectExtent l="0" t="0" r="10795" b="10795"/>
            <wp:docPr id="65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0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”，“</w:t>
      </w:r>
      <w:r>
        <w:drawing>
          <wp:inline distT="0" distB="0" distL="114300" distR="114300">
            <wp:extent cx="179705" cy="179705"/>
            <wp:effectExtent l="0" t="0" r="10795" b="10795"/>
            <wp:docPr id="67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字又見於《銘圖》02420亢鼎，亦爲賞賜物，稱作“鬯</w:t>
      </w:r>
      <w:r>
        <w:drawing>
          <wp:inline distT="0" distB="0" distL="114300" distR="114300">
            <wp:extent cx="179705" cy="179705"/>
            <wp:effectExtent l="0" t="0" r="10795" b="10795"/>
            <wp:docPr id="68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0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”。“</w:t>
      </w:r>
      <w:r>
        <w:drawing>
          <wp:inline distT="0" distB="0" distL="114300" distR="114300">
            <wp:extent cx="179705" cy="179705"/>
            <wp:effectExtent l="0" t="0" r="10795" b="10795"/>
            <wp:docPr id="7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0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”前一字殘畫“</w:t>
      </w:r>
      <w:r>
        <w:drawing>
          <wp:inline distT="0" distB="0" distL="114300" distR="114300">
            <wp:extent cx="330835" cy="360045"/>
            <wp:effectExtent l="0" t="0" r="12065" b="8255"/>
            <wp:docPr id="6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8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”與“鬯”相類，故銘文第一列最下部可補“鬯”字。銘文末尾即常見族氏“</w:t>
      </w:r>
      <w:r>
        <w:drawing>
          <wp:inline distT="0" distB="0" distL="114300" distR="114300">
            <wp:extent cx="179705" cy="179705"/>
            <wp:effectExtent l="0" t="0" r="10795" b="10795"/>
            <wp:docPr id="7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1" descr="IMG_256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”，而非《銘四》釋文中的一串數字。</w:t>
      </w:r>
    </w:p>
    <w:p w14:paraId="5ACD49FD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0227攻</w:t>
      </w:r>
      <w:r>
        <w:rPr>
          <w:b/>
          <w:bCs/>
        </w:rPr>
        <w:drawing>
          <wp:inline distT="0" distB="0" distL="114300" distR="114300">
            <wp:extent cx="196215" cy="179705"/>
            <wp:effectExtent l="0" t="0" r="6985" b="10795"/>
            <wp:docPr id="7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2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621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鼎</w:t>
      </w:r>
      <w:r>
        <w:rPr>
          <w:rFonts w:hint="eastAsia"/>
          <w:lang w:val="en-US" w:eastAsia="zh-CN"/>
        </w:rPr>
        <w:t xml:space="preserve">  與《銘三》0283重出。</w:t>
      </w:r>
    </w:p>
    <w:p w14:paraId="79258300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0242</w:t>
      </w:r>
      <w:r>
        <w:rPr>
          <w:b/>
          <w:bCs/>
        </w:rPr>
        <w:drawing>
          <wp:inline distT="0" distB="0" distL="114300" distR="114300">
            <wp:extent cx="179705" cy="179705"/>
            <wp:effectExtent l="0" t="0" r="10795" b="10795"/>
            <wp:docPr id="7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鬲</w:t>
      </w:r>
      <w:r>
        <w:rPr>
          <w:rFonts w:hint="eastAsia"/>
          <w:lang w:val="en-US" w:eastAsia="zh-CN"/>
        </w:rPr>
        <w:t xml:space="preserve">  所謂“</w:t>
      </w:r>
      <w:r>
        <w:drawing>
          <wp:inline distT="0" distB="0" distL="114300" distR="114300">
            <wp:extent cx="179705" cy="179705"/>
            <wp:effectExtent l="0" t="0" r="10795" b="10795"/>
            <wp:docPr id="7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字作“</w:t>
      </w:r>
      <w:r>
        <w:drawing>
          <wp:inline distT="0" distB="0" distL="114300" distR="114300">
            <wp:extent cx="312420" cy="360045"/>
            <wp:effectExtent l="0" t="0" r="5080" b="8255"/>
            <wp:docPr id="7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5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”，應隸定爲“</w:t>
      </w:r>
      <w:r>
        <w:drawing>
          <wp:inline distT="0" distB="0" distL="114300" distR="114300">
            <wp:extent cx="179705" cy="179705"/>
            <wp:effectExtent l="0" t="0" r="10795" b="10795"/>
            <wp:docPr id="7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</w:t>
      </w:r>
      <w:r>
        <w:rPr>
          <w:rStyle w:val="13"/>
          <w:rFonts w:hint="eastAsia"/>
          <w:szCs w:val="32"/>
          <w:lang w:val="en-US" w:eastAsia="zh-CN"/>
        </w:rPr>
        <w:endnoteReference w:id="7"/>
      </w:r>
      <w:r>
        <w:rPr>
          <w:rFonts w:hint="eastAsia"/>
          <w:lang w:val="en-US" w:eastAsia="zh-CN"/>
        </w:rPr>
        <w:t>。</w:t>
      </w:r>
    </w:p>
    <w:p w14:paraId="0B94BC5D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0263湛鬲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CN"/>
        </w:rPr>
        <w:t>“</w:t>
      </w:r>
      <w:r>
        <w:drawing>
          <wp:inline distT="0" distB="0" distL="114300" distR="114300">
            <wp:extent cx="253365" cy="360045"/>
            <wp:effectExtent l="0" t="0" r="635" b="8255"/>
            <wp:docPr id="7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字應隸定爲</w:t>
      </w:r>
      <w:r>
        <w:rPr>
          <w:rFonts w:hint="eastAsia"/>
          <w:lang w:eastAsia="zh-CN"/>
        </w:rPr>
        <w:t>“</w:t>
      </w:r>
      <w:r>
        <w:drawing>
          <wp:inline distT="0" distB="0" distL="114300" distR="114300">
            <wp:extent cx="179705" cy="179705"/>
            <wp:effectExtent l="0" t="0" r="10795" b="10795"/>
            <wp:docPr id="8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，與《銘四》0264之“</w:t>
      </w:r>
      <w:r>
        <w:drawing>
          <wp:inline distT="0" distB="0" distL="114300" distR="114300">
            <wp:extent cx="360045" cy="166370"/>
            <wp:effectExtent l="0" t="0" r="11430" b="8255"/>
            <wp:docPr id="79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4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045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”字爲異體字關係。</w:t>
      </w:r>
    </w:p>
    <w:p w14:paraId="50CCF7F1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0267伯姜父鬲</w:t>
      </w:r>
      <w:r>
        <w:rPr>
          <w:rFonts w:hint="eastAsia"/>
          <w:lang w:val="en-US" w:eastAsia="zh-CN"/>
        </w:rPr>
        <w:t xml:space="preserve">  “</w:t>
      </w:r>
      <w:r>
        <w:drawing>
          <wp:inline distT="0" distB="0" distL="114300" distR="114300">
            <wp:extent cx="332740" cy="360045"/>
            <wp:effectExtent l="0" t="0" r="10160" b="8255"/>
            <wp:docPr id="8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274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”字《銘四》釋“客”，誤，應改釋爲“</w:t>
      </w:r>
      <w:r>
        <w:drawing>
          <wp:inline distT="0" distB="0" distL="114300" distR="114300">
            <wp:extent cx="179705" cy="179705"/>
            <wp:effectExtent l="0" t="0" r="10795" b="10795"/>
            <wp:docPr id="8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”。作器者與器主之間的關係應較爲親近，或爲血緣、婚姻關係，或爲上下級關係。由此推估，“中</w:t>
      </w:r>
      <w:r>
        <w:drawing>
          <wp:inline distT="0" distB="0" distL="114300" distR="114300">
            <wp:extent cx="179705" cy="179705"/>
            <wp:effectExtent l="0" t="0" r="10795" b="10795"/>
            <wp:docPr id="8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”或可讀爲“仲舅”</w:t>
      </w:r>
      <w:r>
        <w:rPr>
          <w:rStyle w:val="13"/>
          <w:rFonts w:hint="eastAsia" w:ascii="宋体" w:hAnsi="宋体" w:eastAsia="宋体" w:cs="宋体"/>
          <w:szCs w:val="24"/>
          <w:lang w:val="en-US" w:eastAsia="zh-CN"/>
        </w:rPr>
        <w:endnoteReference w:id="8"/>
      </w:r>
      <w:r>
        <w:rPr>
          <w:rFonts w:hint="eastAsia"/>
          <w:lang w:val="en-US" w:eastAsia="zh-CN"/>
        </w:rPr>
        <w:t>，即今日所謂“二舅”。</w:t>
      </w:r>
    </w:p>
    <w:p w14:paraId="19B1AF58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0279師趛鬲</w:t>
      </w:r>
      <w:r>
        <w:rPr>
          <w:rFonts w:hint="eastAsia"/>
          <w:lang w:val="en-US" w:eastAsia="zh-CN"/>
        </w:rPr>
        <w:t xml:space="preserve">  疑與《銘圖》03025重出，形制紋飾的文字描述完全一致，拓片上的銘文字體亦幾乎相同，但《銘圖》《銘四》所記錄兩件器物的現藏地不同。因《銘四》0279未著錄器形照片，姑且存疑待考。若爲同一器，可據《銘圖》03025補出銘文末尾族氏銘文“</w:t>
      </w:r>
      <w:r>
        <w:drawing>
          <wp:inline distT="0" distB="0" distL="114300" distR="114300">
            <wp:extent cx="286385" cy="360045"/>
            <wp:effectExtent l="0" t="0" r="5715" b="8255"/>
            <wp:docPr id="84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8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rcRect b="8485"/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”。</w:t>
      </w:r>
    </w:p>
    <w:p w14:paraId="2B11A066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0292弘甗</w:t>
      </w:r>
      <w:r>
        <w:rPr>
          <w:rFonts w:hint="eastAsia"/>
          <w:lang w:val="en-US" w:eastAsia="zh-CN"/>
        </w:rPr>
        <w:t xml:space="preserve">  所謂“弘”字作“</w:t>
      </w:r>
      <w:r>
        <w:drawing>
          <wp:inline distT="0" distB="0" distL="114300" distR="114300">
            <wp:extent cx="293370" cy="360045"/>
            <wp:effectExtent l="0" t="0" r="11430" b="8255"/>
            <wp:docPr id="85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9" descr="IMG_2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”，應改釋爲“引”，故該器應稱爲“引</w:t>
      </w:r>
      <w:r>
        <w:rPr>
          <w:rFonts w:hint="default"/>
          <w:lang w:val="en-US" w:eastAsia="zh-CN"/>
        </w:rPr>
        <w:t>甗</w:t>
      </w:r>
      <w:r>
        <w:rPr>
          <w:rFonts w:hint="eastAsia"/>
          <w:lang w:val="en-US" w:eastAsia="zh-CN"/>
        </w:rPr>
        <w:t>”。</w:t>
      </w:r>
    </w:p>
    <w:p w14:paraId="11E57563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0294伯甗</w:t>
      </w:r>
      <w:r>
        <w:rPr>
          <w:rFonts w:hint="eastAsia"/>
          <w:lang w:val="en-US" w:eastAsia="zh-CN"/>
        </w:rPr>
        <w:t xml:space="preserve">  《銘四》認爲“‘旅’‘彝’之間有一字鑄壞，不知何字。”所謂鑄壞的部分實際上是“旅”所从之“車”，該字字形作“</w:t>
      </w:r>
      <w:r>
        <w:drawing>
          <wp:inline distT="0" distB="0" distL="114300" distR="114300">
            <wp:extent cx="216535" cy="360045"/>
            <wp:effectExtent l="0" t="0" r="12065" b="8255"/>
            <wp:docPr id="87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0" descr="IMG_2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”，字形類似於“</w:t>
      </w:r>
      <w:r>
        <w:drawing>
          <wp:inline distT="0" distB="0" distL="114300" distR="114300">
            <wp:extent cx="289560" cy="360045"/>
            <wp:effectExtent l="0" t="0" r="2540" b="8255"/>
            <wp:docPr id="89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2" descr="IMG_2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”（《銘圖》01252），可隸定爲“</w:t>
      </w:r>
      <w:r>
        <w:drawing>
          <wp:inline distT="0" distB="0" distL="114300" distR="114300">
            <wp:extent cx="179705" cy="179705"/>
            <wp:effectExtent l="0" t="0" r="10795" b="10795"/>
            <wp:docPr id="8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”。</w:t>
      </w:r>
    </w:p>
    <w:p w14:paraId="698385A5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0300彔子俞甗</w:t>
      </w:r>
      <w:r>
        <w:rPr>
          <w:rFonts w:hint="eastAsia"/>
          <w:lang w:val="en-US" w:eastAsia="zh-CN"/>
        </w:rPr>
        <w:t xml:space="preserve">  “彔子”一稱還見於《銘圖》05139大保簋“王伐彔子𦔻（聽）”，舊說如白川靜認爲“彔子𦔻（聽）”即“武庚祿父”</w:t>
      </w:r>
      <w:r>
        <w:rPr>
          <w:rStyle w:val="13"/>
          <w:rFonts w:hint="eastAsia" w:ascii="宋体" w:hAnsi="宋体" w:eastAsia="宋体" w:cs="宋体"/>
          <w:szCs w:val="24"/>
          <w:lang w:val="en-US" w:eastAsia="zh-CN"/>
        </w:rPr>
        <w:endnoteReference w:id="9"/>
      </w:r>
      <w:r>
        <w:rPr>
          <w:rFonts w:hint="eastAsia"/>
          <w:lang w:val="en-US" w:eastAsia="zh-CN"/>
        </w:rPr>
        <w:t>。彔子俞甗出土於河南南陽内鄉縣，距武庚叛亂之地甚遠，且從私名可知“彔子”已有𦔻、俞兩位，因此“彔”當爲國族名，與武庚無關。</w:t>
      </w:r>
    </w:p>
    <w:p w14:paraId="71F5A73E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0305魯子甗</w:t>
      </w:r>
      <w:r>
        <w:rPr>
          <w:rFonts w:hint="eastAsia"/>
          <w:lang w:val="en-US" w:eastAsia="zh-CN"/>
        </w:rPr>
        <w:t xml:space="preserve">  疑僞，整體器形近似於西周時期連體甗的常見器形，而分體式甗與腹部飾大波帶紋的甑則興盛於春秋早期，春秋早期的魯甗器形可參看《銘圖》03345魯仲齊甗，與該器有明顯區別。内壁銘文不知是否有底本根據。觀察銘文照片可知，第一列“魯子”之後可補三字，最後一字爲“</w:t>
      </w:r>
      <w:r>
        <w:drawing>
          <wp:inline distT="0" distB="0" distL="114300" distR="114300">
            <wp:extent cx="347980" cy="360045"/>
            <wp:effectExtent l="0" t="0" r="7620" b="8255"/>
            <wp:docPr id="91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4" descr="IMG_25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子）”，第二列第一字从“𠂤”作“</w:t>
      </w:r>
      <w:r>
        <w:drawing>
          <wp:inline distT="0" distB="0" distL="114300" distR="114300">
            <wp:extent cx="333375" cy="360045"/>
            <wp:effectExtent l="0" t="0" r="9525" b="8255"/>
            <wp:docPr id="92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5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”。《銘圖》06066歸父敦銘文開頭爲“魯子中（仲）之子</w:t>
      </w:r>
      <w:r>
        <w:drawing>
          <wp:inline distT="0" distB="0" distL="114300" distR="114300">
            <wp:extent cx="179705" cy="179705"/>
            <wp:effectExtent l="0" t="0" r="10795" b="10795"/>
            <wp:docPr id="93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6" descr="IMG_256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（歸）父”，頗疑魯子甗的銘文内容由此仿寫而成。歸父敦的年代不會早於春秋中期後段，若魯子甗銘文開頭確爲“魯子中之子</w:t>
      </w:r>
      <w:r>
        <w:drawing>
          <wp:inline distT="0" distB="0" distL="114300" distR="114300">
            <wp:extent cx="179705" cy="179705"/>
            <wp:effectExtent l="0" t="0" r="10795" b="10795"/>
            <wp:docPr id="94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6" descr="IMG_256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父”，則該器必僞無疑。</w:t>
      </w:r>
    </w:p>
    <w:p w14:paraId="19C55455">
      <w:pPr>
        <w:pStyle w:val="18"/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 w:val="0"/>
        <w:snapToGrid/>
        <w:ind w:left="420" w:firstLine="0" w:firstLineChars="0"/>
        <w:jc w:val="center"/>
        <w:textAlignment w:val="center"/>
      </w:pPr>
      <w:bookmarkStart w:id="0" w:name="_GoBack"/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150620" cy="1440180"/>
            <wp:effectExtent l="0" t="0" r="5080" b="7620"/>
            <wp:docPr id="95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7" descr="IMG_25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1185545" cy="1440180"/>
            <wp:effectExtent l="0" t="0" r="8255" b="7620"/>
            <wp:docPr id="97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9" descr="IMG_25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680720" cy="1800225"/>
            <wp:effectExtent l="0" t="0" r="5080" b="3175"/>
            <wp:docPr id="96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8" descr="IMG_2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A3535B">
      <w:pPr>
        <w:pStyle w:val="18"/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 w:val="0"/>
        <w:snapToGrid/>
        <w:ind w:left="420" w:firstLine="0" w:firstLineChars="0"/>
        <w:jc w:val="center"/>
        <w:textAlignment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《銘四》0305魯子甗器形       魯仲齊甗器形          歸父敦銘文</w:t>
      </w:r>
    </w:p>
    <w:bookmarkEnd w:id="0"/>
    <w:p w14:paraId="085FC9D9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0308㝅甗</w:t>
      </w:r>
      <w:r>
        <w:rPr>
          <w:rFonts w:hint="eastAsia"/>
          <w:lang w:val="en-US" w:eastAsia="zh-CN"/>
        </w:rPr>
        <w:t xml:space="preserve">  “用事”之後應點斷句號。“邑于奠，諫（敕）</w:t>
      </w:r>
      <w:r>
        <w:drawing>
          <wp:inline distT="0" distB="0" distL="114300" distR="114300">
            <wp:extent cx="179705" cy="179705"/>
            <wp:effectExtent l="0" t="0" r="10795" b="10795"/>
            <wp:docPr id="9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（訊）有粦”似是王對㝅上任後的期許言語。</w:t>
      </w:r>
    </w:p>
    <w:p w14:paraId="07EF54E8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0375伯□簋</w:t>
      </w:r>
      <w:r>
        <w:rPr>
          <w:rFonts w:hint="eastAsia"/>
          <w:lang w:val="en-US" w:eastAsia="zh-CN"/>
        </w:rPr>
        <w:t xml:space="preserve">  《銘四》將“</w:t>
      </w:r>
      <w:r>
        <w:drawing>
          <wp:inline distT="0" distB="0" distL="114300" distR="114300">
            <wp:extent cx="360045" cy="360045"/>
            <wp:effectExtent l="0" t="0" r="8255" b="8255"/>
            <wp:docPr id="99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1" descr="IMG_25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”視爲一字，釋爲“</w:t>
      </w:r>
      <w:r>
        <w:rPr>
          <w:rFonts w:hint="eastAsia"/>
        </w:rPr>
        <w:t>丌（其）</w:t>
      </w:r>
      <w:r>
        <w:rPr>
          <w:rFonts w:hint="eastAsia"/>
          <w:lang w:val="en-US" w:eastAsia="zh-CN"/>
        </w:rPr>
        <w:t>”，誤。“其”字作“</w:t>
      </w:r>
      <w:r>
        <w:rPr>
          <w:rFonts w:hint="eastAsia"/>
        </w:rPr>
        <w:t>丌</w:t>
      </w:r>
      <w:r>
        <w:rPr>
          <w:rFonts w:hint="eastAsia"/>
          <w:lang w:val="en-US" w:eastAsia="zh-CN"/>
        </w:rPr>
        <w:t>”形多見於戰國楚系文字，與該器時代不符。“</w:t>
      </w:r>
      <w:r>
        <w:drawing>
          <wp:inline distT="0" distB="0" distL="114300" distR="114300">
            <wp:extent cx="571500" cy="285750"/>
            <wp:effectExtent l="0" t="0" r="0" b="6350"/>
            <wp:docPr id="100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2" descr="IMG_25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”實爲器底殘泐所致，非文字筆畫；而</w:t>
      </w:r>
      <w:r>
        <w:rPr>
          <w:rFonts w:hint="eastAsia"/>
          <w:lang w:eastAsia="zh-CN"/>
        </w:rPr>
        <w:t>“</w:t>
      </w:r>
      <w:r>
        <w:drawing>
          <wp:inline distT="0" distB="0" distL="114300" distR="114300">
            <wp:extent cx="504825" cy="285750"/>
            <wp:effectExtent l="0" t="0" r="3175" b="6350"/>
            <wp:docPr id="101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3" descr="IMG_25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則爲“</w:t>
      </w:r>
      <w:r>
        <w:drawing>
          <wp:inline distT="0" distB="0" distL="114300" distR="114300">
            <wp:extent cx="206375" cy="179705"/>
            <wp:effectExtent l="0" t="0" r="9525" b="10795"/>
            <wp:docPr id="102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4" descr="IMG_25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637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”字上部筆畫，類似於“</w:t>
      </w:r>
      <w:r>
        <w:drawing>
          <wp:inline distT="0" distB="0" distL="114300" distR="114300">
            <wp:extent cx="274955" cy="360045"/>
            <wp:effectExtent l="0" t="0" r="4445" b="8255"/>
            <wp:docPr id="103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5" descr="IMG_25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”字（《銘圖》12441）上部。</w:t>
      </w:r>
    </w:p>
    <w:p w14:paraId="2678FE05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0383亞桐簋</w:t>
      </w:r>
      <w:r>
        <w:rPr>
          <w:rFonts w:hint="eastAsia"/>
          <w:lang w:val="en-US" w:eastAsia="zh-CN"/>
        </w:rPr>
        <w:t xml:space="preserve">  《銘四》將“亞桐”作爲作器者之名，實則不然。銘文整體被“亞”字框包圍，説明器主之族具有“亞”的屬性。銘文末尾有族氏銘文“</w:t>
      </w:r>
      <w:r>
        <w:drawing>
          <wp:inline distT="0" distB="0" distL="114300" distR="114300">
            <wp:extent cx="179705" cy="179705"/>
            <wp:effectExtent l="0" t="0" r="10795" b="1079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”字，“亞</w:t>
      </w:r>
      <w:r>
        <w:drawing>
          <wp:inline distT="0" distB="0" distL="114300" distR="114300">
            <wp:extent cx="179705" cy="179705"/>
            <wp:effectExtent l="0" t="0" r="10795" b="10795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”見於《銘圖》04404作父戊簋，可知“</w:t>
      </w:r>
      <w:r>
        <w:drawing>
          <wp:inline distT="0" distB="0" distL="114300" distR="114300">
            <wp:extent cx="179705" cy="179705"/>
            <wp:effectExtent l="0" t="0" r="10795" b="10795"/>
            <wp:docPr id="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”族至少有一支具有“亞”的屬性，則該器主之族亦當爲“亞</w:t>
      </w:r>
      <w:r>
        <w:drawing>
          <wp:inline distT="0" distB="0" distL="114300" distR="114300">
            <wp:extent cx="179705" cy="179705"/>
            <wp:effectExtent l="0" t="0" r="10795" b="10795"/>
            <wp:docPr id="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”。器主私名僅一“桐”字，故該器應稱爲“桐簋”。</w:t>
      </w:r>
    </w:p>
    <w:p w14:paraId="25AD241A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0397大保都簋</w:t>
      </w:r>
      <w:r>
        <w:rPr>
          <w:rFonts w:hint="eastAsia"/>
          <w:lang w:val="en-US" w:eastAsia="zh-CN"/>
        </w:rPr>
        <w:t xml:space="preserve">  該器於山西出土，器主爲“尃姬”。晉之邊邑有地名曰“蒲”，其前身大概是晉國擴張時期所滅之國族。不知“尃姬”之“尃”是否與此古蒲國有關，待考。</w:t>
      </w:r>
    </w:p>
    <w:p w14:paraId="4046DB58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0415</w:t>
      </w:r>
      <w:r>
        <w:rPr>
          <w:rFonts w:hint="default"/>
          <w:b/>
          <w:bCs/>
          <w:lang w:val="en-US" w:eastAsia="zh-CN"/>
        </w:rPr>
        <w:t>𫳞男簋</w:t>
      </w:r>
      <w:r>
        <w:rPr>
          <w:rFonts w:hint="eastAsia"/>
          <w:lang w:val="en-US" w:eastAsia="zh-CN"/>
        </w:rPr>
        <w:t xml:space="preserve">  舊著錄“𫳞男”諸器的作器對象多爲“父丁”，該器“乍（作）”後一字殘泐，或亦可補爲“父丁”。</w:t>
      </w:r>
    </w:p>
    <w:p w14:paraId="60B23E35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0441</w:t>
      </w:r>
      <w:r>
        <w:rPr>
          <w:b/>
          <w:bCs/>
        </w:rPr>
        <w:drawing>
          <wp:inline distT="0" distB="0" distL="114300" distR="114300">
            <wp:extent cx="179705" cy="179705"/>
            <wp:effectExtent l="0" t="0" r="10795" b="10795"/>
            <wp:docPr id="9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t>簋</w:t>
      </w:r>
      <w:r>
        <w:rPr>
          <w:rFonts w:hint="eastAsia"/>
          <w:lang w:val="en-US" w:eastAsia="zh-CN"/>
        </w:rPr>
        <w:t xml:space="preserve">  銘文第四列第一字作“</w:t>
      </w:r>
      <w:r>
        <w:drawing>
          <wp:inline distT="0" distB="0" distL="114300" distR="114300">
            <wp:extent cx="219710" cy="360045"/>
            <wp:effectExtent l="0" t="0" r="8890" b="8255"/>
            <wp:docPr id="10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6" descr="IMG_25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”，或是“及”字之訛寫。</w:t>
      </w:r>
    </w:p>
    <w:p w14:paraId="4A82C5E1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0446琱伐父簋甲</w:t>
      </w:r>
      <w:r>
        <w:rPr>
          <w:rFonts w:hint="eastAsia"/>
          <w:lang w:val="en-US" w:eastAsia="zh-CN"/>
        </w:rPr>
        <w:t xml:space="preserve">  器銘作器句將該器稱作“交尊簋”，“交”字或可讀“肴”。“交”屬見母宵部，“肴”屬匣母宵部，音近可通，《馬王堆帛書·周易繫辭》“爻馬&lt;象&gt;動乎内”,“爻”作“效”。“肴”訓爲熟食，作爲簋的器用修飾語。《楚辭•招魂》有“肴羞未通”一句，金文習見“羞鼎”“羞鬲”之稱。鼎、鬲爲烹煮器，簋爲盛食器，“羞”（進獻）、“肴”的修飾區分或與銅器的類別差異有關。</w:t>
      </w:r>
    </w:p>
    <w:p w14:paraId="7C3FCD5F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0448商□丑簋</w:t>
      </w:r>
      <w:r>
        <w:rPr>
          <w:rFonts w:hint="eastAsia"/>
          <w:lang w:val="en-US" w:eastAsia="zh-CN"/>
        </w:rPr>
        <w:t xml:space="preserve">  所謂“丑”字作“</w:t>
      </w:r>
      <w:r>
        <w:drawing>
          <wp:inline distT="0" distB="0" distL="114300" distR="114300">
            <wp:extent cx="212090" cy="360045"/>
            <wp:effectExtent l="0" t="0" r="3810" b="8255"/>
            <wp:docPr id="10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7" descr="IMG_25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1209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”，應改釋爲“父”，故該器應稱爲“商□父簋”。</w:t>
      </w:r>
    </w:p>
    <w:p w14:paraId="6059295F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0452仲枏簋</w:t>
      </w:r>
      <w:r>
        <w:rPr>
          <w:rFonts w:hint="eastAsia"/>
          <w:lang w:val="en-US" w:eastAsia="zh-CN"/>
        </w:rPr>
        <w:t xml:space="preserve">  《銘四》斷句爲“……仲枏父作寶簋，用敢……”，誤。“用”字應屬上讀作“仲枏父作寶簋用”，句式類似於《銘圖》01598𮚾叔鼎“作旅鼎用”、《銘圖》02060曾伯從寵鼎“作寶鼎用”等。</w:t>
      </w:r>
    </w:p>
    <w:p w14:paraId="5E68CDAD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0459師大簋</w:t>
      </w:r>
      <w:r>
        <w:rPr>
          <w:rFonts w:hint="eastAsia"/>
          <w:lang w:val="en-US" w:eastAsia="zh-CN"/>
        </w:rPr>
        <w:t xml:space="preserve">  “入右”之“右”，銘文作“</w:t>
      </w:r>
      <w:r>
        <w:drawing>
          <wp:inline distT="0" distB="0" distL="114300" distR="114300">
            <wp:extent cx="238760" cy="360045"/>
            <wp:effectExtent l="0" t="0" r="2540" b="8255"/>
            <wp:docPr id="11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8" descr="IMG_25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”，是將“右”誤鑄爲“厷”字。</w:t>
      </w:r>
    </w:p>
    <w:p w14:paraId="56472B91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0460齊公簋</w:t>
      </w:r>
      <w:r>
        <w:rPr>
          <w:rFonts w:hint="eastAsia"/>
          <w:lang w:val="en-US" w:eastAsia="zh-CN"/>
        </w:rPr>
        <w:t xml:space="preserve">  銘文第二列開頭几字爲“王若曰：引”，通過比對可知該器實爲《銘圖》05300引簋乙（僅著錄蓋銘）之器銘，故該器應稱爲“引簋”。</w:t>
      </w:r>
    </w:p>
    <w:p w14:paraId="0B65D816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0465</w:t>
      </w:r>
      <w:r>
        <w:rPr>
          <w:rFonts w:hint="default"/>
          <w:b/>
          <w:bCs/>
          <w:lang w:val="en-US" w:eastAsia="zh-CN"/>
        </w:rPr>
        <w:t>善夫克簋</w:t>
      </w:r>
      <w:r>
        <w:rPr>
          <w:rFonts w:hint="eastAsia"/>
          <w:lang w:val="en-US" w:eastAsia="zh-CN"/>
        </w:rPr>
        <w:t xml:space="preserve">  器形紋飾確有西周晚期特點，銘文疑僞。字形多怪異，如：“善”字作“</w:t>
      </w:r>
      <w:r>
        <w:drawing>
          <wp:inline distT="0" distB="0" distL="114300" distR="114300">
            <wp:extent cx="280670" cy="360045"/>
            <wp:effectExtent l="0" t="0" r="11430" b="8255"/>
            <wp:docPr id="113" name="图片 1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0" descr="IMG_25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8067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”，正常“善”字作“</w:t>
      </w:r>
      <w:r>
        <w:drawing>
          <wp:inline distT="0" distB="0" distL="114300" distR="114300">
            <wp:extent cx="255270" cy="360045"/>
            <wp:effectExtent l="0" t="0" r="11430" b="8255"/>
            <wp:docPr id="114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2" descr="IMG_25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”，羊首的套索形被寫作方框；“獻”字作“</w:t>
      </w:r>
      <w:r>
        <w:drawing>
          <wp:inline distT="0" distB="0" distL="114300" distR="114300">
            <wp:extent cx="252095" cy="360045"/>
            <wp:effectExtent l="0" t="0" r="1905" b="8255"/>
            <wp:docPr id="111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9" descr="IMG_25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”，左側所从難以辨認；“𬉖”字作“</w:t>
      </w:r>
      <w:r>
        <w:drawing>
          <wp:inline distT="0" distB="0" distL="114300" distR="114300">
            <wp:extent cx="281305" cy="360045"/>
            <wp:effectExtent l="0" t="0" r="10795" b="8255"/>
            <wp:docPr id="112" name="图片 1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" descr="IMG_25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8130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”，上部所从難以辨認，下部“泉”誤寫爲“貝”。</w:t>
      </w:r>
    </w:p>
    <w:p w14:paraId="6F446739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0468高多盨甲</w:t>
      </w:r>
      <w:r>
        <w:rPr>
          <w:rFonts w:hint="eastAsia"/>
          <w:lang w:val="en-US" w:eastAsia="zh-CN"/>
        </w:rPr>
        <w:t xml:space="preserve">  所謂“高多”實爲“姞多”，《山右吉金：晋侯墓地出土周代青铜器精粹》書中已著錄清晰拓片</w:t>
      </w:r>
      <w:r>
        <w:rPr>
          <w:rStyle w:val="13"/>
          <w:rFonts w:hint="eastAsia" w:ascii="宋体" w:hAnsi="宋体" w:eastAsia="宋体" w:cs="宋体"/>
          <w:szCs w:val="24"/>
          <w:lang w:val="en-US" w:eastAsia="zh-CN"/>
        </w:rPr>
        <w:endnoteReference w:id="10"/>
      </w:r>
      <w:r>
        <w:rPr>
          <w:rFonts w:hint="eastAsia"/>
          <w:lang w:val="en-US" w:eastAsia="zh-CN"/>
        </w:rPr>
        <w:t>。故該器應稱爲“姞多盨”。</w:t>
      </w:r>
    </w:p>
    <w:p w14:paraId="3A33F977">
      <w:pPr>
        <w:pStyle w:val="18"/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 w:val="0"/>
        <w:snapToGrid/>
        <w:ind w:left="420" w:firstLine="0" w:firstLineChars="0"/>
        <w:jc w:val="center"/>
        <w:textAlignment w:val="center"/>
      </w:pPr>
      <w:r>
        <w:drawing>
          <wp:inline distT="0" distB="0" distL="114300" distR="114300">
            <wp:extent cx="901065" cy="1619885"/>
            <wp:effectExtent l="0" t="0" r="635" b="5715"/>
            <wp:docPr id="11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" descr="IMG_25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3931B2">
      <w:pPr>
        <w:pStyle w:val="18"/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 w:val="0"/>
        <w:snapToGrid/>
        <w:ind w:left="420" w:firstLine="0" w:firstLineChars="0"/>
        <w:jc w:val="center"/>
        <w:textAlignment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姞多盨拓片</w:t>
      </w:r>
    </w:p>
    <w:p w14:paraId="7E147255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0469高多盨乙</w:t>
      </w:r>
      <w:r>
        <w:rPr>
          <w:rFonts w:hint="eastAsia"/>
          <w:lang w:val="en-US" w:eastAsia="zh-CN"/>
        </w:rPr>
        <w:t xml:space="preserve">  重複著錄，參“0468高多盨甲”脚注。</w:t>
      </w:r>
    </w:p>
    <w:p w14:paraId="02EC54B6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0493楚□父□簠</w:t>
      </w:r>
      <w:r>
        <w:rPr>
          <w:rFonts w:hint="eastAsia"/>
          <w:lang w:val="en-US" w:eastAsia="zh-CN"/>
        </w:rPr>
        <w:t xml:space="preserve">  “父”與“自”之間的字作“</w:t>
      </w:r>
      <w:r>
        <w:drawing>
          <wp:inline distT="0" distB="0" distL="114300" distR="114300">
            <wp:extent cx="421005" cy="360045"/>
            <wp:effectExtent l="0" t="0" r="10795" b="8255"/>
            <wp:docPr id="116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3" descr="IMG_25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2100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”，可補爲“其”，器主名爲“楚□父”，故該器應稱爲“楚□父簠”。</w:t>
      </w:r>
    </w:p>
    <w:p w14:paraId="5505C347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0499</w:t>
      </w:r>
      <w:r>
        <w:rPr>
          <w:rFonts w:hint="default"/>
          <w:b/>
          <w:bCs/>
          <w:lang w:val="en-US" w:eastAsia="zh-CN"/>
        </w:rPr>
        <w:t>湯簠</w:t>
      </w:r>
      <w:r>
        <w:rPr>
          <w:rFonts w:hint="eastAsia"/>
          <w:lang w:val="en-US" w:eastAsia="zh-CN"/>
        </w:rPr>
        <w:t xml:space="preserve">  蓋銘最後一行未拍攝，器銘最後一行作“</w:t>
      </w:r>
      <w:r>
        <w:drawing>
          <wp:inline distT="0" distB="0" distL="114300" distR="114300">
            <wp:extent cx="1790065" cy="360045"/>
            <wp:effectExtent l="0" t="0" r="635" b="8255"/>
            <wp:docPr id="117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4" descr="IMG_256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”，若最右側一字釋爲“八”，則該字高度僅爲同行字之一半。“八”形之下似有一圓圈，如是，則此字應釋爲“公”。</w:t>
      </w:r>
    </w:p>
    <w:p w14:paraId="3F75ECAF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0501曾子</w:t>
      </w:r>
      <w:r>
        <w:rPr>
          <w:b/>
          <w:bCs/>
        </w:rPr>
        <w:drawing>
          <wp:inline distT="0" distB="0" distL="114300" distR="114300">
            <wp:extent cx="187325" cy="179705"/>
            <wp:effectExtent l="0" t="0" r="3175" b="10795"/>
            <wp:docPr id="119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6" descr="IMG_256"/>
                    <pic:cNvPicPr>
                      <a:picLocks noChangeAspect="1"/>
                    </pic:cNvPicPr>
                  </pic:nvPicPr>
                  <pic:blipFill>
                    <a:blip r:embed="rId89"/>
                    <a:srcRect l="4372"/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簠甲</w:t>
      </w:r>
      <w:r>
        <w:rPr>
          <w:rFonts w:hint="eastAsia"/>
          <w:lang w:val="en-US" w:eastAsia="zh-CN"/>
        </w:rPr>
        <w:t xml:space="preserve">  《銘四》認爲銘文末尾“保”“用”之間還有一字，缺釋。所謂缺釋字實際上是“保”字析書所致，該“保”字作“</w:t>
      </w:r>
      <w:r>
        <w:drawing>
          <wp:inline distT="0" distB="0" distL="114300" distR="114300">
            <wp:extent cx="130175" cy="360045"/>
            <wp:effectExtent l="0" t="0" r="9525" b="8255"/>
            <wp:docPr id="118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5" descr="IMG_25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3017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”，字形類似於“</w:t>
      </w:r>
      <w:r>
        <w:drawing>
          <wp:inline distT="0" distB="0" distL="114300" distR="114300">
            <wp:extent cx="403860" cy="360045"/>
            <wp:effectExtent l="0" t="0" r="2540" b="8255"/>
            <wp:docPr id="12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4" descr="IMG_25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”（《銘圖》</w:t>
      </w:r>
      <w:r>
        <w:rPr>
          <w:rFonts w:hint="eastAsia"/>
        </w:rPr>
        <w:t>15319</w:t>
      </w:r>
      <w:r>
        <w:rPr>
          <w:rFonts w:hint="eastAsia"/>
          <w:lang w:val="en-US" w:eastAsia="zh-CN"/>
        </w:rPr>
        <w:t>），可隸定爲“賲”。類似問題還見於《銘四》1029、1030（其中1029器銘“賲”字作“</w:t>
      </w:r>
      <w:r>
        <w:drawing>
          <wp:inline distT="0" distB="0" distL="114300" distR="114300">
            <wp:extent cx="294640" cy="360045"/>
            <wp:effectExtent l="0" t="0" r="10160" b="8255"/>
            <wp:docPr id="12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" descr="IMG_256"/>
                    <pic:cNvPicPr>
                      <a:picLocks noChangeAspect="1"/>
                    </pic:cNvPicPr>
                  </pic:nvPicPr>
                  <pic:blipFill>
                    <a:blip r:embed="rId92"/>
                    <a:srcRect l="42902" t="39742" r="15544" b="1222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464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”，不析書），不再贅述。</w:t>
      </w:r>
    </w:p>
    <w:p w14:paraId="7EACE7F9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0503楚王簠</w:t>
      </w:r>
      <w:r>
        <w:rPr>
          <w:rFonts w:hint="eastAsia"/>
          <w:lang w:val="en-US" w:eastAsia="zh-CN"/>
        </w:rPr>
        <w:t xml:space="preserve">  器主“</w:t>
      </w:r>
      <w:r>
        <w:drawing>
          <wp:inline distT="0" distB="0" distL="114300" distR="114300">
            <wp:extent cx="451485" cy="360045"/>
            <wp:effectExtent l="0" t="0" r="5715" b="8255"/>
            <wp:docPr id="123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7" descr="IMG_256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羋”與同墓出土器物所見“曾夫人</w:t>
      </w:r>
      <w:r>
        <w:drawing>
          <wp:inline distT="0" distB="0" distL="114300" distR="114300">
            <wp:extent cx="168275" cy="360045"/>
            <wp:effectExtent l="0" t="0" r="9525" b="8255"/>
            <wp:docPr id="124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8" descr="IMG_25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6827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”應是同一人，故“</w:t>
      </w:r>
      <w:r>
        <w:drawing>
          <wp:inline distT="0" distB="0" distL="114300" distR="114300">
            <wp:extent cx="451485" cy="360045"/>
            <wp:effectExtent l="0" t="0" r="5715" b="8255"/>
            <wp:docPr id="125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7" descr="IMG_256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”字亦應隸定爲“</w:t>
      </w:r>
      <w:r>
        <w:drawing>
          <wp:inline distT="0" distB="0" distL="114300" distR="114300">
            <wp:extent cx="179705" cy="179705"/>
            <wp:effectExtent l="0" t="0" r="10795" b="10795"/>
            <wp:docPr id="126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9" descr="IMG_256"/>
                    <pic:cNvPicPr>
                      <a:picLocks noChangeAspect="1"/>
                    </pic:cNvPicPr>
                  </pic:nvPicPr>
                  <pic:blipFill>
                    <a:blip r:embed="rId95">
                      <a:extLst>
                        <a:ext uri="{96DAC541-7B7A-43D3-8B79-37D633B846F1}">
                          <asvg:svgBlip xmlns:asvg="http://schemas.microsoft.com/office/drawing/2016/SVG/main" r:embed="rId9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”。</w:t>
      </w:r>
    </w:p>
    <w:p w14:paraId="2D21FA78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0514</w:t>
      </w:r>
      <w:r>
        <w:rPr>
          <w:rFonts w:hint="default"/>
          <w:b/>
          <w:bCs/>
          <w:lang w:val="en-US" w:eastAsia="zh-CN"/>
        </w:rPr>
        <w:t>叔</w:t>
      </w:r>
      <w:r>
        <w:rPr>
          <w:rFonts w:hint="eastAsia"/>
          <w:b/>
          <w:bCs/>
          <w:lang w:val="en-US" w:eastAsia="zh-CN"/>
        </w:rPr>
        <w:t>□</w:t>
      </w:r>
      <w:r>
        <w:rPr>
          <w:rFonts w:hint="default"/>
          <w:b/>
          <w:bCs/>
          <w:lang w:val="en-US" w:eastAsia="zh-CN"/>
        </w:rPr>
        <w:t>父盆</w:t>
      </w:r>
      <w:r>
        <w:rPr>
          <w:rFonts w:hint="eastAsia"/>
          <w:lang w:val="en-US" w:eastAsia="zh-CN"/>
        </w:rPr>
        <w:t xml:space="preserve">  銘文第三列最後一字“亯（享）”之上可補“其用夙夜”四字。</w:t>
      </w:r>
    </w:p>
    <w:p w14:paraId="75E45C7D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0515曾叔孫湛匕</w:t>
      </w:r>
      <w:r>
        <w:rPr>
          <w:rFonts w:hint="eastAsia"/>
          <w:lang w:val="en-US" w:eastAsia="zh-CN"/>
        </w:rPr>
        <w:t xml:space="preserve">  “</w:t>
      </w:r>
      <w:r>
        <w:drawing>
          <wp:inline distT="0" distB="0" distL="114300" distR="114300">
            <wp:extent cx="198755" cy="360045"/>
            <wp:effectExtent l="0" t="0" r="4445" b="8255"/>
            <wp:docPr id="127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20" descr="IMG_256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”應釋爲“</w:t>
      </w:r>
      <w:r>
        <w:drawing>
          <wp:inline distT="0" distB="0" distL="114300" distR="114300">
            <wp:extent cx="210820" cy="179705"/>
            <wp:effectExtent l="0" t="0" r="5080" b="10795"/>
            <wp:docPr id="12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" descr="IMG_256"/>
                    <pic:cNvPicPr>
                      <a:picLocks noChangeAspect="1"/>
                    </pic:cNvPicPr>
                  </pic:nvPicPr>
                  <pic:blipFill>
                    <a:blip r:embed="rId98"/>
                    <a:srcRect l="14000" t="8679" r="10444" b="18365"/>
                    <a:stretch>
                      <a:fillRect/>
                    </a:stretch>
                  </pic:blipFill>
                  <pic:spPr>
                    <a:xfrm>
                      <a:off x="0" y="0"/>
                      <a:ext cx="210820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”，該器即自名爲“</w:t>
      </w:r>
      <w:r>
        <w:drawing>
          <wp:inline distT="0" distB="0" distL="114300" distR="114300">
            <wp:extent cx="210820" cy="179705"/>
            <wp:effectExtent l="0" t="0" r="5080" b="10795"/>
            <wp:docPr id="12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" descr="IMG_256"/>
                    <pic:cNvPicPr>
                      <a:picLocks noChangeAspect="1"/>
                    </pic:cNvPicPr>
                  </pic:nvPicPr>
                  <pic:blipFill>
                    <a:blip r:embed="rId98"/>
                    <a:srcRect l="14000" t="8679" r="10444" b="18365"/>
                    <a:stretch>
                      <a:fillRect/>
                    </a:stretch>
                  </pic:blipFill>
                  <pic:spPr>
                    <a:xfrm>
                      <a:off x="0" y="0"/>
                      <a:ext cx="210820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”之器所配之匕。</w:t>
      </w:r>
    </w:p>
    <w:p w14:paraId="2785A680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0546</w:t>
      </w:r>
      <w:r>
        <w:rPr>
          <w:b/>
          <w:bCs/>
        </w:rPr>
        <w:drawing>
          <wp:inline distT="0" distB="0" distL="114300" distR="114300">
            <wp:extent cx="126365" cy="360045"/>
            <wp:effectExtent l="0" t="0" r="635" b="8255"/>
            <wp:docPr id="130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1" descr="IMG_256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爵</w:t>
      </w:r>
      <w:r>
        <w:rPr>
          <w:rFonts w:hint="eastAsia"/>
          <w:lang w:val="en-US" w:eastAsia="zh-CN"/>
        </w:rPr>
        <w:t xml:space="preserve">  《銘四》將“</w:t>
      </w:r>
      <w:r>
        <w:drawing>
          <wp:inline distT="0" distB="0" distL="114300" distR="114300">
            <wp:extent cx="126365" cy="360045"/>
            <wp:effectExtent l="0" t="0" r="635" b="8255"/>
            <wp:docPr id="132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21" descr="IMG_256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”字與《銘圖》08510等器中隸定爲“</w:t>
      </w:r>
      <w:r>
        <w:drawing>
          <wp:inline distT="0" distB="0" distL="114300" distR="114300">
            <wp:extent cx="186690" cy="179705"/>
            <wp:effectExtent l="0" t="0" r="3810" b="10795"/>
            <wp:docPr id="13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3" descr="IMG_25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”的“</w:t>
      </w:r>
      <w:r>
        <w:drawing>
          <wp:inline distT="0" distB="0" distL="114300" distR="114300">
            <wp:extent cx="159385" cy="360045"/>
            <wp:effectExtent l="0" t="0" r="5715" b="8255"/>
            <wp:docPr id="131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22" descr="IMG_256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”字相聯係，認爲是同一字。“</w:t>
      </w:r>
      <w:r>
        <w:drawing>
          <wp:inline distT="0" distB="0" distL="114300" distR="114300">
            <wp:extent cx="126365" cy="360045"/>
            <wp:effectExtent l="0" t="0" r="635" b="8255"/>
            <wp:docPr id="135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1" descr="IMG_256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”與“</w:t>
      </w:r>
      <w:r>
        <w:drawing>
          <wp:inline distT="0" distB="0" distL="114300" distR="114300">
            <wp:extent cx="159385" cy="360045"/>
            <wp:effectExtent l="0" t="0" r="5715" b="8255"/>
            <wp:docPr id="136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22" descr="IMG_256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”上部差異較大，很難視作一字異體，“</w:t>
      </w:r>
      <w:r>
        <w:drawing>
          <wp:inline distT="0" distB="0" distL="114300" distR="114300">
            <wp:extent cx="126365" cy="360045"/>
            <wp:effectExtent l="0" t="0" r="635" b="8255"/>
            <wp:docPr id="137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1" descr="IMG_256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”或即中部加“口”形繁化的“未”字</w:t>
      </w:r>
      <w:r>
        <w:rPr>
          <w:rStyle w:val="13"/>
          <w:rFonts w:hint="eastAsia" w:ascii="宋体" w:hAnsi="宋体" w:eastAsia="宋体" w:cs="宋体"/>
          <w:szCs w:val="24"/>
          <w:lang w:val="en-US" w:eastAsia="zh-CN"/>
        </w:rPr>
        <w:endnoteReference w:id="11"/>
      </w:r>
      <w:r>
        <w:rPr>
          <w:rFonts w:hint="eastAsia"/>
          <w:lang w:val="en-US" w:eastAsia="zh-CN"/>
        </w:rPr>
        <w:t>，“未”作爲族氏於金文常見。</w:t>
      </w:r>
    </w:p>
    <w:p w14:paraId="3E9997C4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zh-CN"/>
        </w:rPr>
      </w:pPr>
      <w:r>
        <w:rPr>
          <w:rFonts w:hint="eastAsia"/>
          <w:b/>
          <w:bCs/>
          <w:lang w:val="en-US" w:eastAsia="zh-CN"/>
        </w:rPr>
        <w:t>0550</w:t>
      </w:r>
      <w:r>
        <w:rPr>
          <w:b/>
          <w:bCs/>
        </w:rPr>
        <w:drawing>
          <wp:inline distT="0" distB="0" distL="114300" distR="114300">
            <wp:extent cx="179705" cy="179705"/>
            <wp:effectExtent l="0" t="0" r="10795" b="10795"/>
            <wp:docPr id="141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26" descr="IMG_25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爵</w:t>
      </w:r>
      <w:r>
        <w:rPr>
          <w:rFonts w:hint="eastAsia"/>
          <w:lang w:val="en-US" w:eastAsia="zh-CN"/>
        </w:rPr>
        <w:t xml:space="preserve">  該器銘文“</w:t>
      </w:r>
      <w:r>
        <w:drawing>
          <wp:inline distT="0" distB="0" distL="114300" distR="114300">
            <wp:extent cx="537210" cy="720090"/>
            <wp:effectExtent l="0" t="0" r="8890" b="3810"/>
            <wp:docPr id="142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27" descr="IMG_25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”上部與器身弦紋相連，《銘四》誤釋爲“</w:t>
      </w:r>
      <w:r>
        <w:drawing>
          <wp:inline distT="0" distB="0" distL="114300" distR="114300">
            <wp:extent cx="179705" cy="179705"/>
            <wp:effectExtent l="0" t="0" r="10795" b="10795"/>
            <wp:docPr id="143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26" descr="IMG_25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”，實爲箭頭向下的“鏃”字。這種寫法的“鏃”作爲族氏銘文又見《銘圖》06792</w:t>
      </w:r>
      <w:r>
        <w:rPr>
          <w:rFonts w:hint="eastAsia"/>
          <w:lang w:val="zh-CN"/>
        </w:rPr>
        <w:t>鏃爵（</w:t>
      </w:r>
      <w:r>
        <w:drawing>
          <wp:inline distT="0" distB="0" distL="114300" distR="114300">
            <wp:extent cx="201930" cy="360045"/>
            <wp:effectExtent l="0" t="0" r="1270" b="8255"/>
            <wp:docPr id="144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28" descr="IMG_256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）</w:t>
      </w:r>
      <w:r>
        <w:rPr>
          <w:rFonts w:hint="eastAsia"/>
          <w:lang w:val="zh-CN"/>
        </w:rPr>
        <w:t>。</w:t>
      </w:r>
    </w:p>
    <w:p w14:paraId="7A6F70A7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0591鬲卬爵</w:t>
      </w:r>
      <w:r>
        <w:rPr>
          <w:rFonts w:hint="eastAsia"/>
          <w:lang w:val="en-US" w:eastAsia="zh-CN"/>
        </w:rPr>
        <w:t xml:space="preserve">  所謂“鬲卬”作“</w:t>
      </w:r>
      <w:r>
        <w:drawing>
          <wp:inline distT="0" distB="0" distL="114300" distR="114300">
            <wp:extent cx="153670" cy="360045"/>
            <wp:effectExtent l="0" t="0" r="11430" b="8255"/>
            <wp:docPr id="12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" descr="IMG_256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5367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”，實爲一個字，即甲骨文中釋爲“罙”的“</w:t>
      </w:r>
      <w:r>
        <w:drawing>
          <wp:inline distT="0" distB="0" distL="114300" distR="114300">
            <wp:extent cx="187960" cy="360045"/>
            <wp:effectExtent l="0" t="0" r="2540" b="8255"/>
            <wp:docPr id="13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IMG_256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8796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”字。</w:t>
      </w:r>
    </w:p>
    <w:p w14:paraId="703466A2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default"/>
          <w:b/>
          <w:bCs/>
          <w:lang w:val="en-US" w:eastAsia="zh-CN"/>
        </w:rPr>
        <w:t>0591尹己爵</w:t>
      </w:r>
      <w:r>
        <w:rPr>
          <w:rFonts w:hint="eastAsia"/>
          <w:lang w:val="en-US" w:eastAsia="zh-CN"/>
        </w:rPr>
        <w:t xml:space="preserve">  《銘四》將“</w:t>
      </w:r>
      <w:r>
        <w:drawing>
          <wp:inline distT="0" distB="0" distL="114300" distR="114300">
            <wp:extent cx="168910" cy="360045"/>
            <wp:effectExtent l="0" t="0" r="8890" b="8255"/>
            <wp:docPr id="146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30" descr="IMG_256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6891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”釋爲“</w:t>
      </w:r>
      <w:r>
        <w:rPr>
          <w:rFonts w:hint="default"/>
          <w:lang w:val="en-US" w:eastAsia="zh-CN"/>
        </w:rPr>
        <w:t>尹</w:t>
      </w:r>
      <w:r>
        <w:rPr>
          <w:rFonts w:hint="eastAsia"/>
          <w:lang w:val="en-US" w:eastAsia="zh-CN"/>
        </w:rPr>
        <w:t>”，誤。“</w:t>
      </w:r>
      <w:r>
        <w:drawing>
          <wp:inline distT="0" distB="0" distL="114300" distR="114300">
            <wp:extent cx="168910" cy="360045"/>
            <wp:effectExtent l="0" t="0" r="8890" b="8255"/>
            <wp:docPr id="147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30" descr="IMG_256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6891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”即“</w:t>
      </w:r>
      <w:r>
        <w:drawing>
          <wp:inline distT="0" distB="0" distL="114300" distR="114300">
            <wp:extent cx="299085" cy="360045"/>
            <wp:effectExtent l="0" t="0" r="5715" b="8255"/>
            <wp:docPr id="145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29" descr="IMG_256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”字（《銘圖》03815冉父己簋），應改釋爲“父”，故該器應稱爲“父己爵”。</w:t>
      </w:r>
    </w:p>
    <w:p w14:paraId="0EFE72B6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0634</w:t>
      </w:r>
      <w:r>
        <w:rPr>
          <w:b/>
          <w:bCs/>
        </w:rPr>
        <w:drawing>
          <wp:inline distT="0" distB="0" distL="114300" distR="114300">
            <wp:extent cx="194310" cy="360045"/>
            <wp:effectExtent l="0" t="0" r="8890" b="8255"/>
            <wp:docPr id="148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31" descr="IMG_256"/>
                    <pic:cNvPicPr>
                      <a:picLocks noChangeAspect="1"/>
                    </pic:cNvPicPr>
                  </pic:nvPicPr>
                  <pic:blipFill>
                    <a:blip r:embed="rId109"/>
                    <a:srcRect l="18959"/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>父庚爵</w:t>
      </w:r>
      <w:r>
        <w:rPr>
          <w:rFonts w:hint="eastAsia"/>
          <w:lang w:val="en-US" w:eastAsia="zh-CN"/>
        </w:rPr>
        <w:t xml:space="preserve">  “</w:t>
      </w:r>
      <w:r>
        <w:drawing>
          <wp:inline distT="0" distB="0" distL="114300" distR="114300">
            <wp:extent cx="194310" cy="360045"/>
            <wp:effectExtent l="0" t="0" r="8890" b="8255"/>
            <wp:docPr id="5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1" descr="IMG_256"/>
                    <pic:cNvPicPr>
                      <a:picLocks noChangeAspect="1"/>
                    </pic:cNvPicPr>
                  </pic:nvPicPr>
                  <pic:blipFill>
                    <a:blip r:embed="rId109"/>
                    <a:srcRect l="18959"/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”似爲常見族氏銘文“</w:t>
      </w:r>
      <w:r>
        <w:drawing>
          <wp:inline distT="0" distB="0" distL="114300" distR="114300">
            <wp:extent cx="194310" cy="360045"/>
            <wp:effectExtent l="0" t="0" r="8890" b="8255"/>
            <wp:docPr id="150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32" descr="IMG_256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”，</w:t>
      </w:r>
      <w:r>
        <w:rPr>
          <w:rFonts w:hint="eastAsia"/>
          <w:lang w:val="en-US" w:eastAsia="zh-CN"/>
        </w:rPr>
        <w:t>應釋爲“弜”。</w:t>
      </w:r>
    </w:p>
    <w:p w14:paraId="578F8331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0641虫父□爵</w:t>
      </w:r>
      <w:r>
        <w:rPr>
          <w:rFonts w:hint="eastAsia"/>
          <w:lang w:val="en-US" w:eastAsia="zh-CN"/>
        </w:rPr>
        <w:t xml:space="preserve">  銘文第一字作“</w:t>
      </w:r>
      <w:r>
        <w:drawing>
          <wp:inline distT="0" distB="0" distL="114300" distR="114300">
            <wp:extent cx="186690" cy="360045"/>
            <wp:effectExtent l="0" t="0" r="3810" b="8255"/>
            <wp:docPr id="151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33" descr="IMG_256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”，應改釋爲“㚔”。第二字合文似爲“父丁”，故該器應稱爲“㚔父丁爵”。</w:t>
      </w:r>
    </w:p>
    <w:p w14:paraId="39FBBFF3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0646丙父丁爵</w:t>
      </w:r>
      <w:r>
        <w:rPr>
          <w:rFonts w:hint="eastAsia"/>
          <w:lang w:val="en-US" w:eastAsia="zh-CN"/>
        </w:rPr>
        <w:t xml:space="preserve">  銘文第一字作“</w:t>
      </w:r>
      <w:r>
        <w:drawing>
          <wp:inline distT="0" distB="0" distL="114300" distR="114300">
            <wp:extent cx="288290" cy="360045"/>
            <wp:effectExtent l="0" t="0" r="3810" b="8255"/>
            <wp:docPr id="152" name="图片 3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35" descr="IMG_257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1145" cy="360045"/>
            <wp:effectExtent l="0" t="0" r="8255" b="8255"/>
            <wp:docPr id="153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34" descr="IMG_256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”，並非“丙”字，而是族氏“</w:t>
      </w:r>
      <w:r>
        <w:drawing>
          <wp:inline distT="0" distB="0" distL="114300" distR="114300">
            <wp:extent cx="284480" cy="360045"/>
            <wp:effectExtent l="0" t="0" r="7620" b="8255"/>
            <wp:docPr id="154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6" descr="IMG_256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”。</w:t>
      </w:r>
    </w:p>
    <w:p w14:paraId="25723362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0738鹿氏觚</w:t>
      </w:r>
      <w:r>
        <w:rPr>
          <w:rFonts w:hint="eastAsia"/>
          <w:lang w:val="en-US" w:eastAsia="zh-CN"/>
        </w:rPr>
        <w:t xml:space="preserve">  所謂“鹿氏”作“</w:t>
      </w:r>
      <w:r>
        <w:drawing>
          <wp:inline distT="0" distB="0" distL="114300" distR="114300">
            <wp:extent cx="429260" cy="360045"/>
            <wp:effectExtent l="0" t="0" r="2540" b="8255"/>
            <wp:docPr id="10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" descr="IMG_256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”，實爲一個字，上从一種動物（似是“馬”），下所从之“攴”的手形作兩指，該字或可隸定爲“</w:t>
      </w:r>
      <w:r>
        <w:drawing>
          <wp:inline distT="0" distB="0" distL="114300" distR="114300">
            <wp:extent cx="179705" cy="179705"/>
            <wp:effectExtent l="0" t="0" r="10795" b="10795"/>
            <wp:docPr id="1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4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</w:t>
      </w:r>
      <w:r>
        <w:rPr>
          <w:rStyle w:val="13"/>
          <w:rFonts w:hint="eastAsia" w:ascii="宋体" w:hAnsi="宋体" w:eastAsia="宋体" w:cs="宋体"/>
          <w:szCs w:val="24"/>
          <w:lang w:val="en-US" w:eastAsia="zh-CN"/>
        </w:rPr>
        <w:endnoteReference w:id="12"/>
      </w:r>
      <w:r>
        <w:rPr>
          <w:rFonts w:hint="eastAsia"/>
          <w:lang w:val="en-US" w:eastAsia="zh-CN"/>
        </w:rPr>
        <w:t>。</w:t>
      </w:r>
    </w:p>
    <w:p w14:paraId="565A8EBF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eastAsia="zh-CN"/>
        </w:rPr>
      </w:pPr>
      <w:r>
        <w:rPr>
          <w:rFonts w:hint="eastAsia"/>
          <w:b/>
          <w:bCs/>
          <w:lang w:val="en-US" w:eastAsia="zh-CN"/>
        </w:rPr>
        <w:t>0809室伯觶</w:t>
      </w:r>
      <w:r>
        <w:rPr>
          <w:rFonts w:hint="eastAsia"/>
          <w:lang w:val="en-US" w:eastAsia="zh-CN"/>
        </w:rPr>
        <w:t xml:space="preserve">  《銘四》認爲“室”前還有一字，缺釋。《寶雞旭光墓地》書中已著錄清晰照片</w:t>
      </w:r>
      <w:r>
        <w:rPr>
          <w:rStyle w:val="13"/>
          <w:rFonts w:hint="eastAsia" w:ascii="宋体" w:hAnsi="宋体" w:eastAsia="宋体" w:cs="宋体"/>
          <w:szCs w:val="24"/>
          <w:lang w:val="en-US" w:eastAsia="zh-CN"/>
        </w:rPr>
        <w:endnoteReference w:id="13"/>
      </w:r>
      <w:r>
        <w:rPr>
          <w:rFonts w:hint="eastAsia"/>
          <w:lang w:val="en-US" w:eastAsia="zh-CN"/>
        </w:rPr>
        <w:t>，銘文“白（伯）”前僅一字作“</w:t>
      </w:r>
      <w:r>
        <w:drawing>
          <wp:inline distT="0" distB="0" distL="114300" distR="114300">
            <wp:extent cx="441960" cy="360045"/>
            <wp:effectExtent l="0" t="0" r="2540" b="8255"/>
            <wp:docPr id="15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7" descr="IMG_256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”，非“室”字。《清華簡·子儀》簡2有月份名稱爲“秋</w:t>
      </w:r>
      <w:r>
        <w:drawing>
          <wp:inline distT="0" distB="0" distL="114300" distR="114300">
            <wp:extent cx="341630" cy="360045"/>
            <wp:effectExtent l="0" t="0" r="1270" b="8255"/>
            <wp:docPr id="16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8" descr="IMG_256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”，“</w:t>
      </w:r>
      <w:r>
        <w:drawing>
          <wp:inline distT="0" distB="0" distL="114300" distR="114300">
            <wp:extent cx="441960" cy="360045"/>
            <wp:effectExtent l="0" t="0" r="2540" b="8255"/>
            <wp:docPr id="16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7" descr="IMG_256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”“</w:t>
      </w:r>
      <w:r>
        <w:drawing>
          <wp:inline distT="0" distB="0" distL="114300" distR="114300">
            <wp:extent cx="341630" cy="360045"/>
            <wp:effectExtent l="0" t="0" r="1270" b="8255"/>
            <wp:docPr id="16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8" descr="IMG_256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”即同一字，可隸定爲“𪧧”，故該器應稱爲“𪧧伯觶”。“𪧧”作爲族名又見於《銘圖》05207，作器者爲</w:t>
      </w:r>
      <w:r>
        <w:rPr>
          <w:rFonts w:hint="eastAsia"/>
          <w:lang w:eastAsia="zh-CN"/>
        </w:rPr>
        <w:t>“</w:t>
      </w:r>
      <w:r>
        <w:drawing>
          <wp:inline distT="0" distB="0" distL="114300" distR="114300">
            <wp:extent cx="320040" cy="360045"/>
            <wp:effectExtent l="0" t="0" r="10160" b="8255"/>
            <wp:docPr id="163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9" descr="IMG_256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弔（叔）”。</w:t>
      </w:r>
    </w:p>
    <w:p w14:paraId="30A8AC4E">
      <w:pPr>
        <w:pStyle w:val="18"/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 w:val="0"/>
        <w:snapToGrid/>
        <w:ind w:left="420" w:firstLine="0" w:firstLineChars="0"/>
        <w:jc w:val="center"/>
        <w:textAlignment w:val="center"/>
        <w:rPr>
          <w:rFonts w:hint="eastAsia"/>
          <w:lang w:eastAsia="zh-CN"/>
        </w:rPr>
      </w:pPr>
      <w:r>
        <w:drawing>
          <wp:inline distT="0" distB="0" distL="114300" distR="114300">
            <wp:extent cx="2370455" cy="1440180"/>
            <wp:effectExtent l="0" t="0" r="4445" b="7620"/>
            <wp:docPr id="16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" descr="IMG_256"/>
                    <pic:cNvPicPr>
                      <a:picLocks noChangeAspect="1"/>
                    </pic:cNvPicPr>
                  </pic:nvPicPr>
                  <pic:blipFill>
                    <a:blip r:embed="rId120"/>
                    <a:srcRect b="10582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4D77BB">
      <w:pPr>
        <w:pStyle w:val="18"/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 w:val="0"/>
        <w:snapToGrid/>
        <w:ind w:left="420" w:firstLine="0" w:firstLineChars="0"/>
        <w:jc w:val="center"/>
        <w:textAlignment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𪧧伯觶銘文照片</w:t>
      </w:r>
    </w:p>
    <w:p w14:paraId="7EEE44B3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0821子凡心斝</w:t>
      </w:r>
      <w:r>
        <w:rPr>
          <w:rFonts w:hint="eastAsia"/>
          <w:lang w:val="en-US" w:eastAsia="zh-CN"/>
        </w:rPr>
        <w:t xml:space="preserve">  “子”字之下銘文作“</w:t>
      </w:r>
      <w:r>
        <w:drawing>
          <wp:inline distT="0" distB="0" distL="114300" distR="114300">
            <wp:extent cx="169545" cy="360045"/>
            <wp:effectExtent l="0" t="0" r="8255" b="8255"/>
            <wp:docPr id="165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0" descr="IMG_256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”，實爲一字，上部从“聿”，下部非从“心”而是“</w:t>
      </w:r>
      <w:r>
        <w:drawing>
          <wp:inline distT="0" distB="0" distL="114300" distR="114300">
            <wp:extent cx="250825" cy="360045"/>
            <wp:effectExtent l="0" t="0" r="3175" b="8255"/>
            <wp:docPr id="166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1" descr="IMG_256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”，即釋爲“畫”的“𬚪”字，故該器應稱爲“子𬚪斝”。“子𬚪”又見於殷墟賓組與歷類甲骨卜辭。</w:t>
      </w:r>
    </w:p>
    <w:p w14:paraId="62904738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0882兒尊</w:t>
      </w:r>
      <w:r>
        <w:rPr>
          <w:rFonts w:hint="eastAsia"/>
          <w:lang w:val="en-US" w:eastAsia="zh-CN"/>
        </w:rPr>
        <w:t xml:space="preserve">  與《銘三》1017重出。</w:t>
      </w:r>
    </w:p>
    <w:p w14:paraId="0D5E0980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0893應侯壺</w:t>
      </w:r>
      <w:r>
        <w:rPr>
          <w:rFonts w:hint="eastAsia"/>
          <w:lang w:val="en-US" w:eastAsia="zh-CN"/>
        </w:rPr>
        <w:t xml:space="preserve">  銘文最後一字作“</w:t>
      </w:r>
      <w:r>
        <w:drawing>
          <wp:inline distT="0" distB="0" distL="114300" distR="114300">
            <wp:extent cx="212090" cy="360045"/>
            <wp:effectExtent l="0" t="0" r="3810" b="8255"/>
            <wp:docPr id="167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2" descr="IMG_256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1209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”，《銘四》誤釋爲“壺”，該字應隸定爲“</w:t>
      </w:r>
      <w:r>
        <w:drawing>
          <wp:inline distT="0" distB="0" distL="114300" distR="114300">
            <wp:extent cx="179705" cy="179705"/>
            <wp:effectExtent l="0" t="0" r="10795" b="10795"/>
            <wp:docPr id="16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3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”，从“亯”从“皿”，似爲器物用途修飾語。“</w:t>
      </w:r>
      <w:r>
        <w:drawing>
          <wp:inline distT="0" distB="0" distL="114300" distR="114300">
            <wp:extent cx="179705" cy="179705"/>
            <wp:effectExtent l="0" t="0" r="10795" b="10795"/>
            <wp:docPr id="16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3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壺”省稱爲“</w:t>
      </w:r>
      <w:r>
        <w:drawing>
          <wp:inline distT="0" distB="0" distL="114300" distR="114300">
            <wp:extent cx="179705" cy="179705"/>
            <wp:effectExtent l="0" t="0" r="10795" b="10795"/>
            <wp:docPr id="17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3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”，類似於“䵼鼎”省稱爲“䵼”。</w:t>
      </w:r>
    </w:p>
    <w:p w14:paraId="4C2DF62C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0976亞㠱侯𠤕卣</w:t>
      </w:r>
      <w:r>
        <w:rPr>
          <w:rFonts w:hint="eastAsia"/>
          <w:lang w:val="en-US" w:eastAsia="zh-CN"/>
        </w:rPr>
        <w:t xml:space="preserve">  《銘四》多釋一字，銘文中並無“侯”字。</w:t>
      </w:r>
    </w:p>
    <w:p w14:paraId="6086834E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0989𠎳我卣</w:t>
      </w:r>
      <w:r>
        <w:rPr>
          <w:rFonts w:hint="eastAsia"/>
          <w:lang w:val="en-US" w:eastAsia="zh-CN"/>
        </w:rPr>
        <w:t xml:space="preserve">  《銘四》將“</w:t>
      </w:r>
      <w:r>
        <w:drawing>
          <wp:inline distT="0" distB="0" distL="114300" distR="114300">
            <wp:extent cx="332105" cy="360045"/>
            <wp:effectExtent l="0" t="0" r="10795" b="8255"/>
            <wp:docPr id="172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4" descr="IMG_256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”釋爲“一月”。董珊認爲“一月”的說法在金文中基本沒有，暫以“二月”爲是</w:t>
      </w:r>
      <w:r>
        <w:rPr>
          <w:rStyle w:val="13"/>
          <w:rFonts w:hint="eastAsia" w:ascii="金文宋體" w:hAnsi="金文宋體" w:eastAsia="金文宋體"/>
          <w:color w:val="000000"/>
          <w:szCs w:val="21"/>
          <w:lang w:val="en-US" w:eastAsia="zh-CN"/>
        </w:rPr>
        <w:endnoteReference w:id="14"/>
      </w:r>
      <w:r>
        <w:rPr>
          <w:rFonts w:hint="eastAsia"/>
          <w:lang w:val="en-US" w:eastAsia="zh-CN"/>
        </w:rPr>
        <w:t>，可從。</w:t>
      </w:r>
    </w:p>
    <w:p w14:paraId="1CF4B97C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0990</w:t>
      </w:r>
      <w:r>
        <w:rPr>
          <w:b/>
          <w:bCs/>
        </w:rPr>
        <w:drawing>
          <wp:inline distT="0" distB="0" distL="114300" distR="114300">
            <wp:extent cx="179705" cy="179705"/>
            <wp:effectExtent l="0" t="0" r="10795" b="10795"/>
            <wp:docPr id="17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5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卣</w:t>
      </w:r>
      <w:r>
        <w:rPr>
          <w:rFonts w:hint="eastAsia"/>
          <w:lang w:val="en-US" w:eastAsia="zh-CN"/>
        </w:rPr>
        <w:t xml:space="preserve">  商金文中“卿事”又見於《銘圖》04865小子𬛧簋，記錄卿事賞賜小子𬛧貝一事，由此觀之，卿事的地位應高於小子。通過商代甲金文獻記錄，可以得知小子、小臣的地位相當，因此“小臣</w:t>
      </w:r>
      <w:r>
        <w:drawing>
          <wp:inline distT="0" distB="0" distL="114300" distR="114300">
            <wp:extent cx="179705" cy="179705"/>
            <wp:effectExtent l="0" t="0" r="10795" b="10795"/>
            <wp:docPr id="174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6" descr="IMG_256"/>
                    <pic:cNvPicPr>
                      <a:picLocks noChangeAspect="1"/>
                    </pic:cNvPicPr>
                  </pic:nvPicPr>
                  <pic:blipFill>
                    <a:blip r:embed="rId127">
                      <a:extLst>
                        <a:ext uri="{96DAC541-7B7A-43D3-8B79-37D633B846F1}">
                          <asvg:svgBlip xmlns:asvg="http://schemas.microsoft.com/office/drawing/2016/SVG/main" r:embed="rId1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賞卿事”當是被動句，即小臣</w:t>
      </w:r>
      <w:r>
        <w:drawing>
          <wp:inline distT="0" distB="0" distL="114300" distR="114300">
            <wp:extent cx="179705" cy="179705"/>
            <wp:effectExtent l="0" t="0" r="10795" b="10795"/>
            <wp:docPr id="175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6" descr="IMG_256"/>
                    <pic:cNvPicPr>
                      <a:picLocks noChangeAspect="1"/>
                    </pic:cNvPicPr>
                  </pic:nvPicPr>
                  <pic:blipFill>
                    <a:blip r:embed="rId127">
                      <a:extLst>
                        <a:ext uri="{96DAC541-7B7A-43D3-8B79-37D633B846F1}">
                          <asvg:svgBlip xmlns:asvg="http://schemas.microsoft.com/office/drawing/2016/SVG/main" r:embed="rId1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得到卿事的賞賜。下文言“小臣</w:t>
      </w:r>
      <w:r>
        <w:drawing>
          <wp:inline distT="0" distB="0" distL="114300" distR="114300">
            <wp:extent cx="179705" cy="179705"/>
            <wp:effectExtent l="0" t="0" r="10795" b="10795"/>
            <wp:docPr id="17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6" descr="IMG_256"/>
                    <pic:cNvPicPr>
                      <a:picLocks noChangeAspect="1"/>
                    </pic:cNvPicPr>
                  </pic:nvPicPr>
                  <pic:blipFill>
                    <a:blip r:embed="rId127">
                      <a:extLst>
                        <a:ext uri="{96DAC541-7B7A-43D3-8B79-37D633B846F1}">
                          <asvg:svgBlip xmlns:asvg="http://schemas.microsoft.com/office/drawing/2016/SVG/main" r:embed="rId1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貺戍</w:t>
      </w:r>
      <w:r>
        <w:drawing>
          <wp:inline distT="0" distB="0" distL="114300" distR="114300">
            <wp:extent cx="179705" cy="179705"/>
            <wp:effectExtent l="0" t="0" r="10795" b="10795"/>
            <wp:docPr id="17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5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”，</w:t>
      </w:r>
      <w:r>
        <w:rPr>
          <w:rFonts w:hint="eastAsia"/>
          <w:lang w:val="en-US" w:eastAsia="zh-CN"/>
        </w:rPr>
        <w:t>應是小臣</w:t>
      </w:r>
      <w:r>
        <w:drawing>
          <wp:inline distT="0" distB="0" distL="114300" distR="114300">
            <wp:extent cx="179705" cy="179705"/>
            <wp:effectExtent l="0" t="0" r="10795" b="10795"/>
            <wp:docPr id="178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6" descr="IMG_256"/>
                    <pic:cNvPicPr>
                      <a:picLocks noChangeAspect="1"/>
                    </pic:cNvPicPr>
                  </pic:nvPicPr>
                  <pic:blipFill>
                    <a:blip r:embed="rId127">
                      <a:extLst>
                        <a:ext uri="{96DAC541-7B7A-43D3-8B79-37D633B846F1}">
                          <asvg:svgBlip xmlns:asvg="http://schemas.microsoft.com/office/drawing/2016/SVG/main" r:embed="rId1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得到賞賜後，又將賞賜品中的一部分轉賜給戍</w:t>
      </w:r>
      <w:r>
        <w:drawing>
          <wp:inline distT="0" distB="0" distL="114300" distR="114300">
            <wp:extent cx="179705" cy="179705"/>
            <wp:effectExtent l="0" t="0" r="10795" b="10795"/>
            <wp:docPr id="17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5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，戍</w:t>
      </w:r>
      <w:r>
        <w:drawing>
          <wp:inline distT="0" distB="0" distL="114300" distR="114300">
            <wp:extent cx="179705" cy="179705"/>
            <wp:effectExtent l="0" t="0" r="10795" b="10795"/>
            <wp:docPr id="18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5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因此而作器紀念。“即于</w:t>
      </w:r>
      <w:r>
        <w:drawing>
          <wp:inline distT="0" distB="0" distL="114300" distR="114300">
            <wp:extent cx="223520" cy="360045"/>
            <wp:effectExtent l="0" t="0" r="5080" b="8255"/>
            <wp:docPr id="181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7" descr="IMG_256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”之“即”可讀爲“次”，即臨時駐蹕，則戍</w:t>
      </w:r>
      <w:r>
        <w:drawing>
          <wp:inline distT="0" distB="0" distL="114300" distR="114300">
            <wp:extent cx="179705" cy="179705"/>
            <wp:effectExtent l="0" t="0" r="10795" b="10795"/>
            <wp:docPr id="18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5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或是</w:t>
      </w:r>
      <w:r>
        <w:drawing>
          <wp:inline distT="0" distB="0" distL="114300" distR="114300">
            <wp:extent cx="223520" cy="360045"/>
            <wp:effectExtent l="0" t="0" r="5080" b="8255"/>
            <wp:docPr id="182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7" descr="IMG_256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地之“戍”。“</w:t>
      </w:r>
      <w:r>
        <w:drawing>
          <wp:inline distT="0" distB="0" distL="114300" distR="114300">
            <wp:extent cx="243205" cy="360045"/>
            <wp:effectExtent l="0" t="0" r="10795" b="8255"/>
            <wp:docPr id="184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" descr="IMG_256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”《銘四》釋爲“又一”，“𫩻又一”應屬前連讀，“隹（唯）王廿祀𫩻又一”即時王二十一年𫩻祭之時。“又”字下之“</w:t>
      </w:r>
      <w:r>
        <w:drawing>
          <wp:inline distT="0" distB="0" distL="114300" distR="114300">
            <wp:extent cx="419100" cy="190500"/>
            <wp:effectExtent l="0" t="0" r="0" b="0"/>
            <wp:docPr id="185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9" descr="IMG_256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”相比該篇銘文的其他文字明顯較小，也可能不是文字，若此，則“又”應屬下讀。“遘于</w:t>
      </w:r>
      <w:r>
        <w:drawing>
          <wp:inline distT="0" distB="0" distL="114300" distR="114300">
            <wp:extent cx="191135" cy="360045"/>
            <wp:effectExtent l="0" t="0" r="12065" b="8255"/>
            <wp:docPr id="186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20" descr="IMG_256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911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𫩻日”之“</w:t>
      </w:r>
      <w:r>
        <w:drawing>
          <wp:inline distT="0" distB="0" distL="114300" distR="114300">
            <wp:extent cx="191135" cy="360045"/>
            <wp:effectExtent l="0" t="0" r="12065" b="8255"/>
            <wp:docPr id="187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20" descr="IMG_256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911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”即甲骨文中的“</w:t>
      </w:r>
      <w:r>
        <w:drawing>
          <wp:inline distT="0" distB="0" distL="114300" distR="114300">
            <wp:extent cx="211455" cy="360045"/>
            <wp:effectExtent l="0" t="0" r="4445" b="8255"/>
            <wp:docPr id="189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22" descr="IMG_256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114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（</w:t>
      </w:r>
      <w:r>
        <w:drawing>
          <wp:inline distT="0" distB="0" distL="114300" distR="114300">
            <wp:extent cx="179705" cy="179705"/>
            <wp:effectExtent l="0" t="0" r="10795" b="10795"/>
            <wp:docPr id="18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21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）”，殷墟卜辭中“</w:t>
      </w:r>
      <w:r>
        <w:drawing>
          <wp:inline distT="0" distB="0" distL="114300" distR="114300">
            <wp:extent cx="179705" cy="179705"/>
            <wp:effectExtent l="0" t="0" r="10795" b="10795"/>
            <wp:docPr id="19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21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甲”即商先王陽甲，日名爲“甲”，與戍</w:t>
      </w:r>
      <w:r>
        <w:drawing>
          <wp:inline distT="0" distB="0" distL="114300" distR="114300">
            <wp:extent cx="179705" cy="179705"/>
            <wp:effectExtent l="0" t="0" r="10795" b="10795"/>
            <wp:docPr id="19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5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受賜日甲午相合，故此甲午日恰逢對先王</w:t>
      </w:r>
      <w:r>
        <w:drawing>
          <wp:inline distT="0" distB="0" distL="114300" distR="114300">
            <wp:extent cx="179705" cy="179705"/>
            <wp:effectExtent l="0" t="0" r="10795" b="10795"/>
            <wp:docPr id="19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21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甲舉行周祭中的𫩻祭。銘文末尾記月爲“十月又七”，十七月的高記月前所未見，值得注意。</w:t>
      </w:r>
    </w:p>
    <w:p w14:paraId="73F9CE5E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1058叔昜父盤</w:t>
      </w:r>
      <w:r>
        <w:rPr>
          <w:rFonts w:hint="eastAsia"/>
          <w:lang w:val="en-US" w:eastAsia="zh-CN"/>
        </w:rPr>
        <w:t xml:space="preserve">  “</w:t>
      </w:r>
      <w:r>
        <w:drawing>
          <wp:inline distT="0" distB="0" distL="114300" distR="114300">
            <wp:extent cx="275590" cy="360045"/>
            <wp:effectExtent l="0" t="0" r="3810" b="8255"/>
            <wp:docPr id="19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23" descr="IMG_256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”《銘四》釋文作“年”，應改爲“禾（年）”。</w:t>
      </w:r>
    </w:p>
    <w:p w14:paraId="0BA3EA76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1066曾伯</w:t>
      </w:r>
      <w:r>
        <w:rPr>
          <w:b/>
          <w:bCs/>
        </w:rPr>
        <w:drawing>
          <wp:inline distT="0" distB="0" distL="114300" distR="114300">
            <wp:extent cx="179705" cy="179705"/>
            <wp:effectExtent l="0" t="0" r="10795" b="10795"/>
            <wp:docPr id="19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24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盤</w:t>
      </w:r>
      <w:r>
        <w:rPr>
          <w:rFonts w:hint="eastAsia"/>
          <w:lang w:val="en-US" w:eastAsia="zh-CN"/>
        </w:rPr>
        <w:t xml:space="preserve">  “</w:t>
      </w:r>
      <w:r>
        <w:drawing>
          <wp:inline distT="0" distB="0" distL="114300" distR="114300">
            <wp:extent cx="198120" cy="360045"/>
            <wp:effectExtent l="0" t="0" r="5080" b="8255"/>
            <wp:docPr id="195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25" descr="IMG_256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”字《銘四》缺釋，當爲金文“</w:t>
      </w:r>
      <w:r>
        <w:drawing>
          <wp:inline distT="0" distB="0" distL="114300" distR="114300">
            <wp:extent cx="215265" cy="360045"/>
            <wp:effectExtent l="0" t="0" r="635" b="8255"/>
            <wp:docPr id="196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26" descr="IMG_256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（沬）</w:t>
      </w:r>
      <w:r>
        <w:rPr>
          <w:rFonts w:hint="eastAsia"/>
          <w:lang w:val="en-US" w:eastAsia="zh-CN"/>
        </w:rPr>
        <w:t>”字異體，省左上部“</w:t>
      </w:r>
      <w:r>
        <w:drawing>
          <wp:inline distT="0" distB="0" distL="114300" distR="114300">
            <wp:extent cx="179705" cy="179705"/>
            <wp:effectExtent l="0" t="0" r="10795" b="10795"/>
            <wp:docPr id="19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27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”，而又增繁一“凡（盤）”形，可隸定爲“</w:t>
      </w:r>
      <w:r>
        <w:drawing>
          <wp:inline distT="0" distB="0" distL="114300" distR="114300">
            <wp:extent cx="179705" cy="179705"/>
            <wp:effectExtent l="0" t="0" r="10795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”。</w:t>
      </w:r>
    </w:p>
    <w:p w14:paraId="23FC6130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1067曾孫様小白盤</w:t>
      </w:r>
      <w:r>
        <w:rPr>
          <w:rFonts w:hint="eastAsia"/>
          <w:lang w:val="en-US" w:eastAsia="zh-CN"/>
        </w:rPr>
        <w:t xml:space="preserve">  “</w:t>
      </w:r>
      <w:r>
        <w:drawing>
          <wp:inline distT="0" distB="0" distL="114300" distR="114300">
            <wp:extent cx="271780" cy="360045"/>
            <wp:effectExtent l="0" t="0" r="7620" b="8255"/>
            <wp:docPr id="199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29" descr="IMG_256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”字《銘四》釋“盆”。本篇銘文“舟”作爲偏旁時均作“</w:t>
      </w:r>
      <w:r>
        <w:drawing>
          <wp:inline distT="0" distB="0" distL="114300" distR="114300">
            <wp:extent cx="215265" cy="360045"/>
            <wp:effectExtent l="0" t="0" r="635" b="8255"/>
            <wp:docPr id="202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30" descr="IMG_256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”，如“𧷽”作“</w:t>
      </w:r>
      <w:r>
        <w:drawing>
          <wp:inline distT="0" distB="0" distL="114300" distR="114300">
            <wp:extent cx="347980" cy="360045"/>
            <wp:effectExtent l="0" t="0" r="7620" b="8255"/>
            <wp:docPr id="201" name="图片 3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31" descr="IMG_257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”、“般”作“</w:t>
      </w:r>
      <w:r>
        <w:drawing>
          <wp:inline distT="0" distB="0" distL="114300" distR="114300">
            <wp:extent cx="360045" cy="360045"/>
            <wp:effectExtent l="0" t="0" r="8255" b="8255"/>
            <wp:docPr id="200" name="图片 32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32" descr="IMG_258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”，則“</w:t>
      </w:r>
      <w:r>
        <w:drawing>
          <wp:inline distT="0" distB="0" distL="114300" distR="114300">
            <wp:extent cx="271780" cy="360045"/>
            <wp:effectExtent l="0" t="0" r="7620" b="8255"/>
            <wp:docPr id="203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9" descr="IMG_256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”可隸定爲“</w:t>
      </w:r>
      <w:r>
        <w:drawing>
          <wp:inline distT="0" distB="0" distL="114300" distR="114300">
            <wp:extent cx="179705" cy="179705"/>
            <wp:effectExtent l="0" t="0" r="10795" b="10795"/>
            <wp:docPr id="20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33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”。“孟姬</w:t>
      </w:r>
      <w:r>
        <w:drawing>
          <wp:inline distT="0" distB="0" distL="114300" distR="114300">
            <wp:extent cx="271780" cy="360045"/>
            <wp:effectExtent l="0" t="0" r="7620" b="8255"/>
            <wp:docPr id="205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9" descr="IMG_256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女”應讀爲“孟姬</w:t>
      </w:r>
      <w:r>
        <w:drawing>
          <wp:inline distT="0" distB="0" distL="114300" distR="114300">
            <wp:extent cx="179705" cy="179705"/>
            <wp:effectExtent l="0" t="0" r="10795" b="10795"/>
            <wp:docPr id="20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33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母”，孟是排行，姬是姓氏，</w:t>
      </w:r>
      <w:r>
        <w:drawing>
          <wp:inline distT="0" distB="0" distL="114300" distR="114300">
            <wp:extent cx="179705" cy="179705"/>
            <wp:effectExtent l="0" t="0" r="10795" b="10795"/>
            <wp:docPr id="20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33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是私名或字。</w:t>
      </w:r>
    </w:p>
    <w:p w14:paraId="53118101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1102曾伯宮父匜</w:t>
      </w:r>
      <w:r>
        <w:rPr>
          <w:rFonts w:hint="eastAsia"/>
          <w:lang w:val="en-US" w:eastAsia="zh-CN"/>
        </w:rPr>
        <w:t xml:space="preserve">  蓋銘第五列第一字作“</w:t>
      </w:r>
      <w:r>
        <w:drawing>
          <wp:inline distT="0" distB="0" distL="114300" distR="114300">
            <wp:extent cx="270510" cy="360045"/>
            <wp:effectExtent l="0" t="0" r="8890" b="8255"/>
            <wp:docPr id="209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34" descr="IMG_256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”，《銘四》缺釋，可補爲“穆”。銘文末尾似無“亯”字。</w:t>
      </w:r>
    </w:p>
    <w:p w14:paraId="2BE9F814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1147曾公</w:t>
      </w:r>
      <w:r>
        <w:rPr>
          <w:b/>
          <w:bCs/>
        </w:rPr>
        <w:drawing>
          <wp:inline distT="0" distB="0" distL="114300" distR="114300">
            <wp:extent cx="179705" cy="179705"/>
            <wp:effectExtent l="0" t="0" r="10795" b="10795"/>
            <wp:docPr id="21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35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鐘三（A組）</w:t>
      </w:r>
      <w:r>
        <w:rPr>
          <w:rFonts w:hint="eastAsia"/>
          <w:lang w:val="en-US" w:eastAsia="zh-CN"/>
        </w:rPr>
        <w:t xml:space="preserve">  這篇銘文的主體内容是追述曾國先君的光榮事跡，曾國作爲周初分封於漢水流域的大國，地位甚高。從目前掌握的材料來看，曾國的政治地位及其在周王朝南土的戰略意義均高於蔡國，如將“蔽蔡南門”理解爲“蔽護蔡國南門”，則是爲蔡國做防禦，這既不符合客觀實際情況，又不符合器主鑄造該器的初衷。竊以爲“蔽蔡南門”似可理解爲“蔽于蔡南門”</w:t>
      </w:r>
      <w:r>
        <w:rPr>
          <w:rStyle w:val="13"/>
          <w:rFonts w:hint="eastAsia" w:ascii="金文宋體" w:hAnsi="金文宋體" w:eastAsia="金文宋體"/>
          <w:color w:val="000000"/>
          <w:szCs w:val="21"/>
          <w:lang w:val="en-US" w:eastAsia="zh-CN"/>
        </w:rPr>
        <w:endnoteReference w:id="15"/>
      </w:r>
      <w:r>
        <w:rPr>
          <w:rFonts w:hint="eastAsia"/>
          <w:lang w:val="en-US" w:eastAsia="zh-CN"/>
        </w:rPr>
        <w:t>，即曾國在蔡國之南，直接與南方的非親周勢力接壤（如楚國），是周王朝在南方設置的重要軍事屏障。這正與《左傳》所言“以藩屏周”相合，爲周王室鎮守南方是值得稱頌的事跡，故書於鐘鼎。</w:t>
      </w:r>
    </w:p>
    <w:p w14:paraId="2661DEF4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default"/>
          <w:lang w:val="en-US" w:eastAsia="zh-CN"/>
        </w:rPr>
      </w:pPr>
    </w:p>
    <w:p w14:paraId="202F8E43">
      <w:pPr>
        <w:pStyle w:val="15"/>
        <w:keepNext w:val="0"/>
        <w:keepLines w:val="0"/>
        <w:pageBreakBefore w:val="0"/>
        <w:widowControl w:val="0"/>
        <w:kinsoku/>
        <w:bidi w:val="0"/>
        <w:snapToGrid/>
        <w:jc w:val="right"/>
        <w:textAlignment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2026年2月4日草就</w:t>
      </w:r>
    </w:p>
    <w:p w14:paraId="22D7BE7D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</w:p>
    <w:p w14:paraId="1D9A4550">
      <w:pPr>
        <w:pStyle w:val="15"/>
        <w:keepNext w:val="0"/>
        <w:keepLines w:val="0"/>
        <w:pageBreakBefore w:val="0"/>
        <w:widowControl w:val="0"/>
        <w:kinsoku/>
        <w:bidi w:val="0"/>
        <w:snapToGrid/>
        <w:textAlignment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附記：小文草就後，發現文中部分觀點已見於武漢大學簡帛研究中心網站的簡帛論壇“《商周青銅器銘文暨圖像集成四編》初讀”，謹志於此以示不敢掠美。</w:t>
      </w:r>
    </w:p>
    <w:sectPr>
      <w:headerReference r:id="rId5" w:type="default"/>
      <w:footerReference r:id="rId6" w:type="default"/>
      <w:footnotePr>
        <w:numFmt w:val="decimalEnclosedCircleChinese"/>
        <w:numRestart w:val="eachPage"/>
      </w:footnotePr>
      <w:endnotePr>
        <w:numFmt w:val="decimal"/>
      </w:endnote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32">
    <w:p>
      <w:pPr>
        <w:spacing w:line="240" w:lineRule="auto"/>
      </w:pPr>
      <w:r>
        <w:separator/>
      </w:r>
    </w:p>
  </w:endnote>
  <w:endnote w:type="continuationSeparator" w:id="33">
    <w:p>
      <w:pPr>
        <w:spacing w:line="240" w:lineRule="auto"/>
      </w:pPr>
      <w:r>
        <w:continuationSeparator/>
      </w:r>
    </w:p>
  </w:endnote>
  <w:endnote w:id="0">
    <w:p w14:paraId="5B82A216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jc w:val="both"/>
        <w:textAlignment w:val="center"/>
        <w:rPr>
          <w:sz w:val="21"/>
          <w:szCs w:val="21"/>
        </w:rPr>
      </w:pPr>
      <w:r>
        <w:rPr>
          <w:rStyle w:val="13"/>
          <w:sz w:val="21"/>
          <w:szCs w:val="21"/>
        </w:rPr>
        <w:endnoteRef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參單育辰：《甲骨文所見動物研究》，上海：上海古籍出版社，2020年，第210—231頁。</w:t>
      </w:r>
    </w:p>
  </w:endnote>
  <w:endnote w:id="1">
    <w:p w14:paraId="3F197F3D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jc w:val="both"/>
        <w:textAlignment w:val="center"/>
        <w:rPr>
          <w:sz w:val="21"/>
          <w:szCs w:val="21"/>
        </w:rPr>
      </w:pPr>
      <w:r>
        <w:rPr>
          <w:rStyle w:val="13"/>
          <w:sz w:val="21"/>
          <w:szCs w:val="21"/>
        </w:rPr>
        <w:endnoteRef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謝明文</w:t>
      </w:r>
      <w:r>
        <w:rPr>
          <w:rFonts w:hint="eastAsia"/>
          <w:sz w:val="21"/>
          <w:szCs w:val="21"/>
          <w:lang w:eastAsia="zh-CN"/>
        </w:rPr>
        <w:t>：</w:t>
      </w:r>
      <w:r>
        <w:rPr>
          <w:rFonts w:hint="eastAsia"/>
          <w:sz w:val="21"/>
          <w:szCs w:val="21"/>
        </w:rPr>
        <w:t>《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"https://kns.cnki.net/kcms2/article/abstract?v=YQFK0XGjx43dp3N9N_6REo-RQZsjA8cIxjoy645NlbxRb33fX7d6gnbnrwrdXubJf4fK76g0DBWwbye69cOetKadTZ2B-NCLwoTBWdeZtrcy-D2YaYog2usuB5iJlIT2Aw7fhC2FpwWO4KUJKpiO7nYLpQXFz8nN6zTzQ5Cirioy8FcrtC3n5w==&amp;uniplatform=NZKPT&amp;language=CHS" \t "https://navi.cnki.net/knavi/_blank"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也說</w:t>
      </w:r>
      <w:r>
        <w:rPr>
          <w:rFonts w:hint="eastAsia"/>
          <w:sz w:val="21"/>
          <w:szCs w:val="21"/>
          <w:lang w:eastAsia="zh-CN"/>
        </w:rPr>
        <w:t>“</w:t>
      </w:r>
      <w:r>
        <w:rPr>
          <w:sz w:val="21"/>
          <w:szCs w:val="21"/>
        </w:rPr>
        <w:t>盜</w:t>
      </w:r>
      <w:r>
        <w:rPr>
          <w:rFonts w:hint="eastAsia"/>
          <w:sz w:val="21"/>
          <w:szCs w:val="21"/>
          <w:lang w:eastAsia="zh-CN"/>
        </w:rPr>
        <w:t>”</w:t>
      </w:r>
      <w:r>
        <w:rPr>
          <w:sz w:val="21"/>
          <w:szCs w:val="21"/>
        </w:rPr>
        <w:t>、</w:t>
      </w:r>
      <w:r>
        <w:rPr>
          <w:rFonts w:hint="eastAsia"/>
          <w:sz w:val="21"/>
          <w:szCs w:val="21"/>
          <w:lang w:eastAsia="zh-CN"/>
        </w:rPr>
        <w:t>“</w:t>
      </w:r>
      <w:r>
        <w:rPr>
          <w:sz w:val="21"/>
          <w:szCs w:val="21"/>
        </w:rPr>
        <w:t>鑄</w:t>
      </w:r>
      <w:r>
        <w:rPr>
          <w:rFonts w:hint="eastAsia"/>
          <w:sz w:val="21"/>
          <w:szCs w:val="21"/>
          <w:lang w:eastAsia="zh-CN"/>
        </w:rPr>
        <w:t>”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》，《甲骨文與殷商史》</w:t>
      </w:r>
      <w:r>
        <w:rPr>
          <w:rFonts w:hint="eastAsia"/>
          <w:sz w:val="21"/>
          <w:szCs w:val="21"/>
          <w:lang w:val="en-US" w:eastAsia="zh-CN"/>
        </w:rPr>
        <w:t>新</w:t>
      </w:r>
      <w:r>
        <w:rPr>
          <w:rFonts w:hint="eastAsia"/>
          <w:sz w:val="21"/>
          <w:szCs w:val="21"/>
        </w:rPr>
        <w:t>十輯，</w:t>
      </w:r>
      <w:r>
        <w:rPr>
          <w:rFonts w:hint="eastAsia"/>
          <w:sz w:val="21"/>
          <w:szCs w:val="21"/>
          <w:lang w:val="en-US" w:eastAsia="zh-CN"/>
        </w:rPr>
        <w:t>上海：</w:t>
      </w:r>
      <w:r>
        <w:rPr>
          <w:rFonts w:hint="eastAsia"/>
          <w:sz w:val="21"/>
          <w:szCs w:val="21"/>
        </w:rPr>
        <w:t>上海古籍出版社，2020年，第1</w:t>
      </w:r>
      <w:r>
        <w:rPr>
          <w:rFonts w:hint="eastAsia"/>
          <w:sz w:val="21"/>
          <w:szCs w:val="21"/>
          <w:lang w:val="en-US" w:eastAsia="zh-CN"/>
        </w:rPr>
        <w:t>81、182</w:t>
      </w:r>
      <w:r>
        <w:rPr>
          <w:rFonts w:hint="eastAsia"/>
          <w:sz w:val="21"/>
          <w:szCs w:val="21"/>
        </w:rPr>
        <w:t>頁。</w:t>
      </w:r>
    </w:p>
  </w:endnote>
  <w:endnote w:id="2">
    <w:p w14:paraId="6878377A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jc w:val="both"/>
        <w:textAlignment w:val="center"/>
        <w:rPr>
          <w:sz w:val="21"/>
          <w:szCs w:val="21"/>
        </w:rPr>
      </w:pPr>
      <w:r>
        <w:rPr>
          <w:rStyle w:val="13"/>
          <w:sz w:val="21"/>
          <w:szCs w:val="21"/>
        </w:rPr>
        <w:endnoteRef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謝明文</w:t>
      </w:r>
      <w:r>
        <w:rPr>
          <w:rFonts w:hint="eastAsia"/>
          <w:sz w:val="21"/>
          <w:szCs w:val="21"/>
          <w:lang w:eastAsia="zh-CN"/>
        </w:rPr>
        <w:t>：《</w:t>
      </w:r>
      <w:r>
        <w:rPr>
          <w:rFonts w:hint="eastAsia"/>
          <w:sz w:val="21"/>
          <w:szCs w:val="21"/>
        </w:rPr>
        <w:t>桋伯盤銘文考釋</w:t>
      </w:r>
      <w:r>
        <w:rPr>
          <w:rFonts w:hint="eastAsia"/>
          <w:sz w:val="21"/>
          <w:szCs w:val="21"/>
          <w:lang w:eastAsia="zh-CN"/>
        </w:rPr>
        <w:t>》，《出土文獻與古文字研究》第10輯，</w:t>
      </w:r>
      <w:r>
        <w:rPr>
          <w:rFonts w:hint="eastAsia"/>
          <w:sz w:val="21"/>
          <w:szCs w:val="21"/>
          <w:lang w:val="en-US" w:eastAsia="zh-CN"/>
        </w:rPr>
        <w:t>上海：</w:t>
      </w:r>
      <w:r>
        <w:rPr>
          <w:rFonts w:hint="eastAsia"/>
          <w:sz w:val="21"/>
          <w:szCs w:val="21"/>
          <w:lang w:eastAsia="zh-CN"/>
        </w:rPr>
        <w:t>上海古籍出版社，2022年，第68—76頁。</w:t>
      </w:r>
    </w:p>
  </w:endnote>
  <w:endnote w:id="3">
    <w:p w14:paraId="78C09E44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jc w:val="both"/>
        <w:textAlignment w:val="center"/>
        <w:rPr>
          <w:sz w:val="21"/>
          <w:szCs w:val="21"/>
        </w:rPr>
      </w:pPr>
      <w:r>
        <w:rPr>
          <w:rStyle w:val="13"/>
          <w:sz w:val="21"/>
          <w:szCs w:val="21"/>
        </w:rPr>
        <w:endnoteRef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參周寶宏，高明：《凌伯盤銘文補釋（外兩篇）》，《古文字研究》第三十五</w:t>
      </w:r>
      <w:r>
        <w:rPr>
          <w:rFonts w:hint="eastAsia"/>
          <w:sz w:val="21"/>
          <w:szCs w:val="21"/>
          <w:lang w:eastAsia="zh-CN"/>
        </w:rPr>
        <w:t>輯，</w:t>
      </w:r>
      <w:r>
        <w:rPr>
          <w:rFonts w:hint="eastAsia"/>
          <w:sz w:val="21"/>
          <w:szCs w:val="21"/>
          <w:lang w:val="en-US" w:eastAsia="zh-CN"/>
        </w:rPr>
        <w:t>北京：中華書局，2024年，第193頁及注釋②。</w:t>
      </w:r>
    </w:p>
  </w:endnote>
  <w:endnote w:id="4">
    <w:p w14:paraId="4D2684BC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jc w:val="both"/>
        <w:textAlignment w:val="center"/>
        <w:rPr>
          <w:sz w:val="21"/>
          <w:szCs w:val="21"/>
        </w:rPr>
      </w:pPr>
      <w:r>
        <w:rPr>
          <w:rStyle w:val="13"/>
          <w:sz w:val="21"/>
          <w:szCs w:val="21"/>
        </w:rPr>
        <w:endnoteRef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eastAsia="zh-CN"/>
        </w:rPr>
        <w:t>“</w:t>
      </w:r>
      <w:r>
        <w:rPr>
          <w:sz w:val="21"/>
          <w:szCs w:val="21"/>
        </w:rPr>
        <w:drawing>
          <wp:inline distT="0" distB="0" distL="114300" distR="114300">
            <wp:extent cx="132080" cy="215900"/>
            <wp:effectExtent l="0" t="0" r="7620" b="0"/>
            <wp:docPr id="7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8" descr="IMG_256"/>
                    <pic:cNvPicPr>
                      <a:picLocks noChangeAspect="1"/>
                    </pic:cNvPicPr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eastAsia="zh-CN"/>
        </w:rPr>
        <w:t>”</w:t>
      </w:r>
      <w:r>
        <w:rPr>
          <w:rFonts w:hint="eastAsia"/>
          <w:sz w:val="21"/>
          <w:szCs w:val="21"/>
          <w:lang w:val="en-US" w:eastAsia="zh-CN"/>
        </w:rPr>
        <w:t>類字“人”形上部皆作“木”形，而確釋从</w:t>
      </w:r>
      <w:r>
        <w:rPr>
          <w:rFonts w:hint="eastAsia"/>
          <w:sz w:val="21"/>
          <w:szCs w:val="21"/>
          <w:lang w:eastAsia="zh-CN"/>
        </w:rPr>
        <w:t>“夌”</w:t>
      </w:r>
      <w:r>
        <w:rPr>
          <w:rFonts w:hint="eastAsia"/>
          <w:sz w:val="21"/>
          <w:szCs w:val="21"/>
          <w:lang w:val="en-US" w:eastAsia="zh-CN"/>
        </w:rPr>
        <w:t>之字上部大多作“</w:t>
      </w:r>
      <w:r>
        <w:rPr>
          <w:sz w:val="21"/>
          <w:szCs w:val="21"/>
        </w:rPr>
        <w:drawing>
          <wp:inline distT="0" distB="0" distL="114300" distR="114300">
            <wp:extent cx="284480" cy="215900"/>
            <wp:effectExtent l="0" t="0" r="0" b="7620"/>
            <wp:docPr id="66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5" descr="IMG_256"/>
                    <pic:cNvPicPr>
                      <a:picLocks noChangeAspect="1"/>
                    </pic:cNvPicPr>
                  </pic:nvPicPr>
                  <pic:blipFill>
                    <a:blip r:embed="rId2"/>
                    <a:srcRect l="46241" t="40348" b="24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448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 w:eastAsia="zh-CN"/>
        </w:rPr>
        <w:t>”，若要進一步探討</w:t>
      </w:r>
      <w:r>
        <w:rPr>
          <w:rFonts w:hint="eastAsia"/>
          <w:sz w:val="21"/>
          <w:szCs w:val="21"/>
          <w:lang w:eastAsia="zh-CN"/>
        </w:rPr>
        <w:t>“</w:t>
      </w:r>
      <w:r>
        <w:rPr>
          <w:sz w:val="21"/>
          <w:szCs w:val="21"/>
        </w:rPr>
        <w:drawing>
          <wp:inline distT="0" distB="0" distL="114300" distR="114300">
            <wp:extent cx="132080" cy="215900"/>
            <wp:effectExtent l="0" t="0" r="7620" b="0"/>
            <wp:docPr id="104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8" descr="IMG_256"/>
                    <pic:cNvPicPr>
                      <a:picLocks noChangeAspect="1"/>
                    </pic:cNvPicPr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eastAsia="zh-CN"/>
        </w:rPr>
        <w:t>”</w:t>
      </w:r>
      <w:r>
        <w:rPr>
          <w:rFonts w:hint="eastAsia"/>
          <w:sz w:val="21"/>
          <w:szCs w:val="21"/>
          <w:lang w:val="en-US" w:eastAsia="zh-CN"/>
        </w:rPr>
        <w:t>字與</w:t>
      </w:r>
      <w:r>
        <w:rPr>
          <w:rFonts w:hint="eastAsia"/>
          <w:sz w:val="21"/>
          <w:szCs w:val="21"/>
          <w:lang w:eastAsia="zh-CN"/>
        </w:rPr>
        <w:t>“夌”</w:t>
      </w:r>
      <w:r>
        <w:rPr>
          <w:rFonts w:hint="eastAsia"/>
          <w:sz w:val="21"/>
          <w:szCs w:val="21"/>
          <w:lang w:val="en-US" w:eastAsia="zh-CN"/>
        </w:rPr>
        <w:t>的關係，則需分析上述差異產生的原因。</w:t>
      </w:r>
    </w:p>
  </w:endnote>
  <w:endnote w:id="5">
    <w:p w14:paraId="1D1CDCBB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jc w:val="both"/>
        <w:textAlignment w:val="center"/>
        <w:rPr>
          <w:sz w:val="21"/>
          <w:szCs w:val="21"/>
        </w:rPr>
      </w:pPr>
      <w:r>
        <w:rPr>
          <w:rStyle w:val="13"/>
          <w:sz w:val="21"/>
          <w:szCs w:val="21"/>
        </w:rPr>
        <w:endnoteRef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eastAsia="zh-CN"/>
        </w:rPr>
        <w:t>“丼”“</w:t>
      </w:r>
      <w:r>
        <w:rPr>
          <w:rFonts w:hint="eastAsia"/>
          <w:sz w:val="21"/>
          <w:szCs w:val="21"/>
          <w:lang w:val="en-US" w:eastAsia="zh-CN"/>
        </w:rPr>
        <w:t>井</w:t>
      </w:r>
      <w:r>
        <w:rPr>
          <w:rFonts w:hint="eastAsia"/>
          <w:sz w:val="21"/>
          <w:szCs w:val="21"/>
          <w:lang w:eastAsia="zh-CN"/>
        </w:rPr>
        <w:t>”</w:t>
      </w:r>
      <w:r>
        <w:rPr>
          <w:rFonts w:hint="eastAsia"/>
          <w:sz w:val="21"/>
          <w:szCs w:val="21"/>
          <w:lang w:val="en-US" w:eastAsia="zh-CN"/>
        </w:rPr>
        <w:t>之分，參張富海：《説“井”》，</w:t>
      </w:r>
      <w:r>
        <w:rPr>
          <w:rFonts w:hint="eastAsia"/>
          <w:sz w:val="21"/>
          <w:szCs w:val="21"/>
          <w:lang w:eastAsia="zh-CN"/>
        </w:rPr>
        <w:t>《出土文獻與古文字研究》第10輯，</w:t>
      </w:r>
      <w:r>
        <w:rPr>
          <w:rFonts w:hint="eastAsia"/>
          <w:sz w:val="21"/>
          <w:szCs w:val="21"/>
          <w:lang w:val="en-US" w:eastAsia="zh-CN"/>
        </w:rPr>
        <w:t>上海：</w:t>
      </w:r>
      <w:r>
        <w:rPr>
          <w:rFonts w:hint="eastAsia"/>
          <w:sz w:val="21"/>
          <w:szCs w:val="21"/>
          <w:lang w:eastAsia="zh-CN"/>
        </w:rPr>
        <w:t>上海古籍出版社，2022年，</w:t>
      </w:r>
      <w:r>
        <w:rPr>
          <w:rFonts w:hint="eastAsia"/>
          <w:sz w:val="21"/>
          <w:szCs w:val="21"/>
          <w:lang w:val="en-US" w:eastAsia="zh-CN"/>
        </w:rPr>
        <w:t>第126—136頁。古文字</w:t>
      </w:r>
      <w:r>
        <w:rPr>
          <w:rFonts w:hint="eastAsia"/>
          <w:sz w:val="21"/>
          <w:szCs w:val="21"/>
          <w:lang w:eastAsia="zh-CN"/>
        </w:rPr>
        <w:t>“</w:t>
      </w:r>
      <w:r>
        <w:rPr>
          <w:rFonts w:hint="eastAsia"/>
          <w:sz w:val="21"/>
          <w:szCs w:val="21"/>
          <w:lang w:val="en-US" w:eastAsia="zh-CN"/>
        </w:rPr>
        <w:t>井</w:t>
      </w:r>
      <w:r>
        <w:rPr>
          <w:rFonts w:hint="eastAsia"/>
          <w:sz w:val="21"/>
          <w:szCs w:val="21"/>
          <w:lang w:eastAsia="zh-CN"/>
        </w:rPr>
        <w:t>”</w:t>
      </w:r>
      <w:r>
        <w:rPr>
          <w:rFonts w:hint="eastAsia"/>
          <w:sz w:val="21"/>
          <w:szCs w:val="21"/>
          <w:lang w:val="en-US" w:eastAsia="zh-CN"/>
        </w:rPr>
        <w:t>所表示的邢國爲周公之後，分封時間大致在周公東征之後，即成王中後期至康王早期這段時間内。該器物斷代爲西周早期前段，若將“</w:t>
      </w:r>
      <w:r>
        <w:rPr>
          <w:sz w:val="21"/>
          <w:szCs w:val="21"/>
        </w:rPr>
        <w:drawing>
          <wp:inline distT="0" distB="0" distL="114300" distR="114300">
            <wp:extent cx="277495" cy="215900"/>
            <wp:effectExtent l="0" t="0" r="1905" b="0"/>
            <wp:docPr id="10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" descr="IMG_256"/>
                    <pic:cNvPicPr>
                      <a:picLocks noChangeAspect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eastAsia="zh-CN"/>
        </w:rPr>
        <w:t>”</w:t>
      </w:r>
      <w:r>
        <w:rPr>
          <w:rFonts w:hint="eastAsia"/>
          <w:sz w:val="21"/>
          <w:szCs w:val="21"/>
          <w:lang w:val="en-US" w:eastAsia="zh-CN"/>
        </w:rPr>
        <w:t>視爲“井（邢）”，則可能產生時間上的錯位。</w:t>
      </w:r>
    </w:p>
  </w:endnote>
  <w:endnote w:id="6">
    <w:p w14:paraId="5CC56108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jc w:val="both"/>
        <w:textAlignment w:val="center"/>
        <w:rPr>
          <w:sz w:val="21"/>
          <w:szCs w:val="21"/>
        </w:rPr>
      </w:pPr>
      <w:r>
        <w:rPr>
          <w:rStyle w:val="13"/>
          <w:sz w:val="21"/>
          <w:szCs w:val="21"/>
        </w:rPr>
        <w:endnoteRef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李春桃</w:t>
      </w:r>
      <w:r>
        <w:rPr>
          <w:rFonts w:hint="eastAsia"/>
          <w:sz w:val="21"/>
          <w:szCs w:val="21"/>
          <w:lang w:eastAsia="zh-CN"/>
        </w:rPr>
        <w:t>：《</w:t>
      </w:r>
      <w:r>
        <w:rPr>
          <w:rFonts w:hint="eastAsia"/>
          <w:sz w:val="21"/>
          <w:szCs w:val="21"/>
        </w:rPr>
        <w:t>商周金文中刮磨、加刻現象研究</w:t>
      </w:r>
      <w:r>
        <w:rPr>
          <w:rFonts w:hint="eastAsia"/>
          <w:sz w:val="21"/>
          <w:szCs w:val="21"/>
          <w:lang w:eastAsia="zh-CN"/>
        </w:rPr>
        <w:t>》，《</w:t>
      </w:r>
      <w:r>
        <w:rPr>
          <w:rFonts w:hint="eastAsia"/>
          <w:sz w:val="21"/>
          <w:szCs w:val="21"/>
        </w:rPr>
        <w:t>考古學報</w:t>
      </w:r>
      <w:r>
        <w:rPr>
          <w:rFonts w:hint="eastAsia"/>
          <w:sz w:val="21"/>
          <w:szCs w:val="21"/>
          <w:lang w:eastAsia="zh-CN"/>
        </w:rPr>
        <w:t>》</w:t>
      </w:r>
      <w:r>
        <w:rPr>
          <w:rFonts w:hint="eastAsia"/>
          <w:sz w:val="21"/>
          <w:szCs w:val="21"/>
        </w:rPr>
        <w:t>2025</w:t>
      </w:r>
      <w:r>
        <w:rPr>
          <w:rFonts w:hint="eastAsia"/>
          <w:sz w:val="21"/>
          <w:szCs w:val="21"/>
          <w:lang w:val="en-US" w:eastAsia="zh-CN"/>
        </w:rPr>
        <w:t>年第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  <w:lang w:val="en-US" w:eastAsia="zh-CN"/>
        </w:rPr>
        <w:t>期，第215、216頁。</w:t>
      </w:r>
    </w:p>
  </w:endnote>
  <w:endnote w:id="7">
    <w:p w14:paraId="71CB97F7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jc w:val="both"/>
        <w:textAlignment w:val="center"/>
        <w:rPr>
          <w:sz w:val="21"/>
          <w:szCs w:val="21"/>
        </w:rPr>
      </w:pPr>
      <w:r>
        <w:rPr>
          <w:rStyle w:val="13"/>
          <w:sz w:val="21"/>
          <w:szCs w:val="21"/>
        </w:rPr>
        <w:endnoteRef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參湯姆貓：《甲骨金文“畟”字補釋》，復旦大學出土文獻與古文字研究中心網站，2025年6月23日，https://www.fdgwz.org.cn/Web/Show/11271。</w:t>
      </w:r>
    </w:p>
  </w:endnote>
  <w:endnote w:id="8">
    <w:p w14:paraId="084A3F34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jc w:val="both"/>
        <w:textAlignment w:val="center"/>
        <w:rPr>
          <w:sz w:val="21"/>
          <w:szCs w:val="21"/>
        </w:rPr>
      </w:pPr>
      <w:r>
        <w:rPr>
          <w:rStyle w:val="13"/>
          <w:sz w:val="21"/>
          <w:szCs w:val="21"/>
        </w:rPr>
        <w:endnoteRef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从</w:t>
      </w:r>
      <w:r>
        <w:rPr>
          <w:rFonts w:hint="eastAsia"/>
          <w:sz w:val="21"/>
          <w:szCs w:val="21"/>
          <w:lang w:eastAsia="zh-CN"/>
        </w:rPr>
        <w:t>“</w:t>
      </w:r>
      <w:r>
        <w:rPr>
          <w:rFonts w:hint="eastAsia"/>
          <w:sz w:val="21"/>
          <w:szCs w:val="21"/>
          <w:lang w:val="en-US" w:eastAsia="zh-CN"/>
        </w:rPr>
        <w:t>咎</w:t>
      </w:r>
      <w:r>
        <w:rPr>
          <w:rFonts w:hint="eastAsia"/>
          <w:sz w:val="21"/>
          <w:szCs w:val="21"/>
          <w:lang w:eastAsia="zh-CN"/>
        </w:rPr>
        <w:t>”</w:t>
      </w:r>
      <w:r>
        <w:rPr>
          <w:rFonts w:hint="eastAsia"/>
          <w:sz w:val="21"/>
          <w:szCs w:val="21"/>
          <w:lang w:val="en-US" w:eastAsia="zh-CN"/>
        </w:rPr>
        <w:t>聲之字讀爲“舅”參陳建新說，陳建新：《金文“咎”字補說》，《出土文獻》2024年第3期，第38—45頁。</w:t>
      </w:r>
    </w:p>
  </w:endnote>
  <w:endnote w:id="9">
    <w:p w14:paraId="14C65C92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jc w:val="both"/>
        <w:textAlignment w:val="center"/>
        <w:rPr>
          <w:sz w:val="21"/>
          <w:szCs w:val="21"/>
        </w:rPr>
      </w:pPr>
      <w:r>
        <w:rPr>
          <w:rStyle w:val="13"/>
          <w:sz w:val="21"/>
          <w:szCs w:val="21"/>
        </w:rPr>
        <w:endnoteRef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白川靜：《金文通釋》（日文）卷一上，（日）白鶴美術館，1964年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rFonts w:hint="eastAsia"/>
          <w:sz w:val="21"/>
          <w:szCs w:val="21"/>
        </w:rPr>
        <w:t>第59</w:t>
      </w:r>
      <w:r>
        <w:rPr>
          <w:rFonts w:hint="eastAsia"/>
          <w:sz w:val="21"/>
          <w:szCs w:val="21"/>
          <w:lang w:eastAsia="zh-CN"/>
        </w:rPr>
        <w:t>—</w:t>
      </w:r>
      <w:r>
        <w:rPr>
          <w:rFonts w:hint="eastAsia"/>
          <w:sz w:val="21"/>
          <w:szCs w:val="21"/>
        </w:rPr>
        <w:t>60頁</w:t>
      </w:r>
      <w:r>
        <w:rPr>
          <w:rFonts w:hint="eastAsia"/>
          <w:sz w:val="21"/>
          <w:szCs w:val="21"/>
          <w:lang w:eastAsia="zh-CN"/>
        </w:rPr>
        <w:t>。</w:t>
      </w:r>
    </w:p>
  </w:endnote>
  <w:endnote w:id="10">
    <w:p w14:paraId="71A16FC8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jc w:val="both"/>
        <w:textAlignment w:val="center"/>
        <w:rPr>
          <w:sz w:val="21"/>
          <w:szCs w:val="21"/>
        </w:rPr>
      </w:pPr>
      <w:r>
        <w:rPr>
          <w:rStyle w:val="13"/>
          <w:sz w:val="21"/>
          <w:szCs w:val="21"/>
        </w:rPr>
        <w:endnoteRef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山西省考古研究院等編：《山右吉金：晉侯墓地出土周代青銅器精粹》，山西：山西人民出版社，</w:t>
      </w:r>
      <w:r>
        <w:rPr>
          <w:rFonts w:hint="eastAsia"/>
          <w:sz w:val="21"/>
          <w:szCs w:val="21"/>
          <w:lang w:eastAsia="zh-CN"/>
        </w:rPr>
        <w:t>202</w:t>
      </w:r>
      <w:r>
        <w:rPr>
          <w:rFonts w:hint="eastAsia"/>
          <w:sz w:val="21"/>
          <w:szCs w:val="21"/>
          <w:lang w:val="en-US" w:eastAsia="zh-CN"/>
        </w:rPr>
        <w:t>3</w:t>
      </w:r>
      <w:r>
        <w:rPr>
          <w:rFonts w:hint="eastAsia"/>
          <w:sz w:val="21"/>
          <w:szCs w:val="21"/>
          <w:lang w:eastAsia="zh-CN"/>
        </w:rPr>
        <w:t>年，</w:t>
      </w:r>
      <w:r>
        <w:rPr>
          <w:rFonts w:hint="eastAsia"/>
          <w:sz w:val="21"/>
          <w:szCs w:val="21"/>
          <w:lang w:val="en-US" w:eastAsia="zh-CN"/>
        </w:rPr>
        <w:t>第204頁。《銘四》著錄甲、乙兩件姞多盨，出土器物號分別爲M92:12和M92:10，而《山右吉金》著錄的姞多盨只有一件，編號爲M92:11。通過比對銘文照片可以發現，《銘四》似乎是將《山右吉金》所著錄姞多盨的蓋銘和器銘分爲兩器著錄。</w:t>
      </w:r>
    </w:p>
  </w:endnote>
  <w:endnote w:id="11">
    <w:p w14:paraId="23F8CDEB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jc w:val="both"/>
        <w:textAlignment w:val="center"/>
        <w:rPr>
          <w:sz w:val="21"/>
          <w:szCs w:val="21"/>
        </w:rPr>
      </w:pPr>
      <w:r>
        <w:rPr>
          <w:rStyle w:val="13"/>
          <w:sz w:val="21"/>
          <w:szCs w:val="21"/>
        </w:rPr>
        <w:endnoteRef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董珊曾指出在古文字形體中，若有兩重向上的對稱斜筆“</w:t>
      </w:r>
      <w:r>
        <w:rPr>
          <w:sz w:val="21"/>
          <w:szCs w:val="21"/>
        </w:rPr>
        <w:drawing>
          <wp:inline distT="0" distB="0" distL="114300" distR="114300">
            <wp:extent cx="186055" cy="215900"/>
            <wp:effectExtent l="0" t="0" r="4445" b="0"/>
            <wp:docPr id="106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r="3810"/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>”，在演變時常常會把下一重斜筆改造爲“口”形，或者把“口”形反改造爲斜筆，</w:t>
      </w:r>
      <w:r>
        <w:rPr>
          <w:rFonts w:hint="eastAsia"/>
          <w:sz w:val="21"/>
          <w:szCs w:val="21"/>
          <w:lang w:val="en-US" w:eastAsia="zh-CN"/>
        </w:rPr>
        <w:t>故將差徐戈中的“</w:t>
      </w:r>
      <w:r>
        <w:rPr>
          <w:sz w:val="21"/>
          <w:szCs w:val="21"/>
        </w:rPr>
        <w:drawing>
          <wp:inline distT="0" distB="0" distL="114300" distR="114300">
            <wp:extent cx="117475" cy="215900"/>
            <wp:effectExtent l="0" t="0" r="9525" b="0"/>
            <wp:docPr id="149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2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 w:eastAsia="zh-CN"/>
        </w:rPr>
        <w:t>”字釋爲“未”。參</w:t>
      </w:r>
      <w:r>
        <w:rPr>
          <w:rFonts w:hint="eastAsia"/>
          <w:sz w:val="21"/>
          <w:szCs w:val="21"/>
        </w:rPr>
        <w:t>董珊</w:t>
      </w:r>
      <w:r>
        <w:rPr>
          <w:rFonts w:hint="eastAsia"/>
          <w:sz w:val="21"/>
          <w:szCs w:val="21"/>
          <w:lang w:eastAsia="zh-CN"/>
        </w:rPr>
        <w:t>：《越王差徐戈考》，《故宮博物院院刊》2008年第4期，第25頁。“</w:t>
      </w:r>
      <w:r>
        <w:rPr>
          <w:sz w:val="21"/>
          <w:szCs w:val="21"/>
        </w:rPr>
        <w:drawing>
          <wp:inline distT="0" distB="0" distL="114300" distR="114300">
            <wp:extent cx="75565" cy="215900"/>
            <wp:effectExtent l="0" t="0" r="635" b="0"/>
            <wp:docPr id="17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2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eastAsia="zh-CN"/>
        </w:rPr>
        <w:t>”</w:t>
      </w:r>
      <w:r>
        <w:rPr>
          <w:rFonts w:hint="eastAsia"/>
          <w:sz w:val="21"/>
          <w:szCs w:val="21"/>
          <w:lang w:val="en-US" w:eastAsia="zh-CN"/>
        </w:rPr>
        <w:t>也有可能是先將“未”字</w:t>
      </w:r>
      <w:r>
        <w:rPr>
          <w:rFonts w:hint="eastAsia"/>
          <w:sz w:val="21"/>
          <w:szCs w:val="21"/>
        </w:rPr>
        <w:t>下一重斜筆改造爲“口”形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rFonts w:hint="eastAsia"/>
          <w:sz w:val="21"/>
          <w:szCs w:val="21"/>
          <w:lang w:val="en-US" w:eastAsia="zh-CN"/>
        </w:rPr>
        <w:t>而後又在上部加繁</w:t>
      </w:r>
      <w:r>
        <w:rPr>
          <w:rFonts w:hint="eastAsia"/>
          <w:sz w:val="21"/>
          <w:szCs w:val="21"/>
        </w:rPr>
        <w:t>一重斜筆</w:t>
      </w:r>
      <w:r>
        <w:rPr>
          <w:rFonts w:hint="eastAsia"/>
          <w:sz w:val="21"/>
          <w:szCs w:val="21"/>
          <w:lang w:eastAsia="zh-CN"/>
        </w:rPr>
        <w:t>。</w:t>
      </w:r>
    </w:p>
  </w:endnote>
  <w:endnote w:id="12">
    <w:p w14:paraId="0DE59EC3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jc w:val="both"/>
        <w:textAlignment w:val="center"/>
        <w:rPr>
          <w:sz w:val="21"/>
          <w:szCs w:val="21"/>
        </w:rPr>
      </w:pPr>
      <w:r>
        <w:rPr>
          <w:rStyle w:val="13"/>
          <w:sz w:val="21"/>
          <w:szCs w:val="21"/>
        </w:rPr>
        <w:endnoteRef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eastAsia="zh-CN"/>
        </w:rPr>
        <w:t>《銘四》0895</w:t>
      </w:r>
      <w:r>
        <w:rPr>
          <w:rFonts w:hint="eastAsia"/>
          <w:sz w:val="21"/>
          <w:szCs w:val="21"/>
          <w:lang w:val="en-US" w:eastAsia="zh-CN"/>
        </w:rPr>
        <w:t>有銘文作“</w:t>
      </w:r>
      <w:r>
        <w:rPr>
          <w:sz w:val="21"/>
          <w:szCs w:val="21"/>
        </w:rPr>
        <w:drawing>
          <wp:inline distT="0" distB="0" distL="114300" distR="114300">
            <wp:extent cx="173990" cy="215900"/>
            <wp:effectExtent l="0" t="0" r="3810" b="0"/>
            <wp:docPr id="19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99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 w:eastAsia="zh-CN"/>
        </w:rPr>
        <w:t>”（蓋）“</w:t>
      </w:r>
      <w:r>
        <w:rPr>
          <w:sz w:val="21"/>
          <w:szCs w:val="21"/>
        </w:rPr>
        <w:drawing>
          <wp:inline distT="0" distB="0" distL="114300" distR="114300">
            <wp:extent cx="148590" cy="215900"/>
            <wp:effectExtent l="0" t="0" r="3810" b="0"/>
            <wp:docPr id="20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 w:eastAsia="zh-CN"/>
        </w:rPr>
        <w:t>”（器），《銘四》釋爲“𦊁屯”兩字，然“屯”字的竪筆上通常會有圓點或粗筆，該字則無。該字亦應視爲一字，頗疑與“</w:t>
      </w:r>
      <w:r>
        <w:rPr>
          <w:sz w:val="21"/>
          <w:szCs w:val="21"/>
        </w:rPr>
        <w:drawing>
          <wp:inline distT="0" distB="0" distL="114300" distR="114300">
            <wp:extent cx="257175" cy="215900"/>
            <wp:effectExtent l="0" t="0" r="9525" b="0"/>
            <wp:docPr id="2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 w:eastAsia="zh-CN"/>
        </w:rPr>
        <w:t>”爲同一字，字下部“又”“攴”義近形旁互換。</w:t>
      </w:r>
    </w:p>
  </w:endnote>
  <w:endnote w:id="13">
    <w:p w14:paraId="17DE1B37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jc w:val="both"/>
        <w:textAlignment w:val="center"/>
        <w:rPr>
          <w:sz w:val="21"/>
          <w:szCs w:val="21"/>
        </w:rPr>
      </w:pPr>
      <w:r>
        <w:rPr>
          <w:rStyle w:val="13"/>
          <w:sz w:val="21"/>
          <w:szCs w:val="21"/>
        </w:rPr>
        <w:endnoteRef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寶雞市考古研究所</w:t>
      </w:r>
      <w:r>
        <w:rPr>
          <w:rFonts w:hint="eastAsia"/>
          <w:sz w:val="21"/>
          <w:szCs w:val="21"/>
          <w:lang w:eastAsia="zh-CN"/>
        </w:rPr>
        <w:t>：《</w:t>
      </w:r>
      <w:r>
        <w:rPr>
          <w:rFonts w:hint="eastAsia"/>
          <w:sz w:val="21"/>
          <w:szCs w:val="21"/>
        </w:rPr>
        <w:t>寶雞旭光墓地</w:t>
      </w:r>
      <w:r>
        <w:rPr>
          <w:rFonts w:hint="eastAsia"/>
          <w:sz w:val="21"/>
          <w:szCs w:val="21"/>
          <w:lang w:eastAsia="zh-CN"/>
        </w:rPr>
        <w:t>》，</w:t>
      </w:r>
      <w:r>
        <w:rPr>
          <w:rFonts w:hint="eastAsia"/>
          <w:sz w:val="21"/>
          <w:szCs w:val="21"/>
          <w:lang w:val="en-US" w:eastAsia="zh-CN"/>
        </w:rPr>
        <w:t>北京：文物出版社，2023年，彩版二七。</w:t>
      </w:r>
    </w:p>
  </w:endnote>
  <w:endnote w:id="14">
    <w:p w14:paraId="7063AA25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jc w:val="both"/>
        <w:textAlignment w:val="center"/>
        <w:rPr>
          <w:sz w:val="21"/>
          <w:szCs w:val="21"/>
        </w:rPr>
      </w:pPr>
      <w:r>
        <w:rPr>
          <w:rStyle w:val="13"/>
          <w:sz w:val="21"/>
          <w:szCs w:val="21"/>
        </w:rPr>
        <w:endnoteRef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董珊：《余我卣試說》，第三屆商周青銅器與先秦史研究青年論壇，重慶，2021年。</w:t>
      </w:r>
    </w:p>
  </w:endnote>
  <w:endnote w:id="15">
    <w:p w14:paraId="052F9E10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jc w:val="both"/>
        <w:textAlignment w:val="center"/>
        <w:rPr>
          <w:sz w:val="21"/>
          <w:szCs w:val="21"/>
        </w:rPr>
      </w:pPr>
      <w:r>
        <w:rPr>
          <w:rStyle w:val="13"/>
          <w:sz w:val="21"/>
          <w:szCs w:val="21"/>
        </w:rPr>
        <w:endnoteRef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上古漢語介词“于”字的隱現問題，參董秀芳：《古漢語中動名之間“于／於”的功能再認識》，《古漢語研究》2006年第2期，第2—8頁。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宋体-方正超大字符集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中华书局宋体15平面">
    <w:panose1 w:val="03000509000000000000"/>
    <w:charset w:val="86"/>
    <w:family w:val="auto"/>
    <w:pitch w:val="default"/>
    <w:sig w:usb0="10002003" w:usb1="AB1E0800" w:usb2="000A004E" w:usb3="00000000" w:csb0="003C0041" w:csb1="A00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金文宋體">
    <w:panose1 w:val="02010509060101010101"/>
    <w:charset w:val="86"/>
    <w:family w:val="auto"/>
    <w:pitch w:val="default"/>
    <w:sig w:usb0="00000001" w:usb1="080E0000" w:usb2="00000000" w:usb3="00000000" w:csb0="000C0000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36201804"/>
      <w:docPartObj>
        <w:docPartGallery w:val="autotext"/>
      </w:docPartObj>
    </w:sdtPr>
    <w:sdtContent>
      <w:sdt>
        <w:sdtPr>
          <w:id w:val="147456594"/>
          <w:docPartObj>
            <w:docPartGallery w:val="autotext"/>
          </w:docPartObj>
        </w:sdtPr>
        <w:sdtContent>
          <w:p w14:paraId="63C016C8">
            <w:pPr>
              <w:tabs>
                <w:tab w:val="center" w:pos="4153"/>
                <w:tab w:val="right" w:pos="8306"/>
              </w:tabs>
            </w:pPr>
            <w:r>
              <w:rPr>
                <w:rFonts w:hint="eastAsia"/>
                <w:sz w:val="18"/>
                <w:szCs w:val="18"/>
              </w:rPr>
              <w:t>收稿日期：</w:t>
            </w:r>
            <w:r>
              <w:rPr>
                <w:sz w:val="18"/>
                <w:szCs w:val="18"/>
              </w:rPr>
              <w:t>202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/>
                <w:sz w:val="18"/>
                <w:szCs w:val="18"/>
              </w:rPr>
              <w:t>年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/>
                <w:sz w:val="18"/>
                <w:szCs w:val="18"/>
              </w:rPr>
              <w:t>月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/>
                <w:sz w:val="18"/>
                <w:szCs w:val="18"/>
              </w:rPr>
              <w:t>日</w:t>
            </w:r>
            <w:r>
              <w:rPr>
                <w:sz w:val="18"/>
                <w:szCs w:val="18"/>
              </w:rPr>
              <w:tab/>
            </w:r>
            <w:r>
              <w:rPr>
                <w:rFonts w:hint="eastAsia"/>
                <w:sz w:val="18"/>
                <w:szCs w:val="18"/>
              </w:rPr>
              <w:t>发布日期：</w:t>
            </w:r>
            <w:r>
              <w:rPr>
                <w:rFonts w:hint="eastAsia"/>
                <w:sz w:val="18"/>
                <w:szCs w:val="18"/>
                <w:lang w:eastAsia="zh-CN"/>
              </w:rPr>
              <w:t>2026年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/>
                <w:sz w:val="18"/>
                <w:szCs w:val="18"/>
                <w:lang w:eastAsia="zh-CN"/>
              </w:rPr>
              <w:t>月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/>
                <w:sz w:val="18"/>
                <w:szCs w:val="18"/>
              </w:rPr>
              <w:t>日</w:t>
            </w:r>
            <w:r>
              <w:rPr>
                <w:sz w:val="18"/>
                <w:szCs w:val="18"/>
              </w:rPr>
              <w:tab/>
            </w:r>
            <w:r>
              <w:rPr>
                <w:rFonts w:hint="eastAsia"/>
                <w:sz w:val="18"/>
                <w:szCs w:val="18"/>
              </w:rPr>
              <w:t>页码：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PAGE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NUMPAGES 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BE9B3A">
    <w:pPr>
      <w:pStyle w:val="8"/>
      <w:pBdr>
        <w:top w:val="none" w:color="auto" w:sz="0" w:space="0"/>
        <w:left w:val="none" w:color="auto" w:sz="0" w:space="0"/>
        <w:bottom w:val="single" w:color="auto" w:sz="6" w:space="1"/>
        <w:right w:val="none" w:color="auto" w:sz="0" w:space="0"/>
      </w:pBdr>
      <w:spacing w:before="240" w:after="240" w:line="240" w:lineRule="auto"/>
      <w:ind w:firstLine="436"/>
      <w:jc w:val="center"/>
      <w:outlineLvl w:val="9"/>
      <w:rPr>
        <w:rFonts w:hint="eastAsia" w:ascii="宋体" w:hAnsi="宋体" w:eastAsia="宋体" w:cs="宋体"/>
        <w:szCs w:val="18"/>
      </w:rPr>
    </w:pPr>
    <w:r>
      <w:rPr>
        <w:rFonts w:hint="eastAsia" w:ascii="宋体" w:hAnsi="宋体" w:eastAsia="宋体" w:cs="宋体"/>
        <w:szCs w:val="18"/>
      </w:rPr>
      <w:t>复旦大学出土文献与古文字研究中心网站论文</w:t>
    </w:r>
  </w:p>
  <w:p w14:paraId="0A71A6AD">
    <w:pPr>
      <w:pStyle w:val="8"/>
      <w:pBdr>
        <w:top w:val="none" w:color="auto" w:sz="0" w:space="0"/>
        <w:left w:val="none" w:color="auto" w:sz="0" w:space="0"/>
        <w:bottom w:val="single" w:color="auto" w:sz="6" w:space="1"/>
        <w:right w:val="none" w:color="auto" w:sz="0" w:space="0"/>
      </w:pBdr>
      <w:spacing w:before="240" w:after="240" w:line="240" w:lineRule="auto"/>
      <w:ind w:firstLine="436"/>
      <w:jc w:val="center"/>
      <w:outlineLvl w:val="9"/>
      <w:rPr>
        <w:rFonts w:hint="default" w:ascii="宋体" w:hAnsi="宋体" w:eastAsia="宋体" w:cs="宋体"/>
        <w:szCs w:val="18"/>
        <w:lang w:val="en-US" w:eastAsia="zh-CN"/>
      </w:rPr>
    </w:pPr>
    <w:r>
      <w:rPr>
        <w:rFonts w:hint="eastAsia" w:ascii="宋体" w:hAnsi="宋体" w:eastAsia="宋体" w:cs="宋体"/>
        <w:szCs w:val="18"/>
      </w:rPr>
      <w:t>链接：https://www.fdgwz.org.cn/Web/Show/133</w:t>
    </w:r>
    <w:r>
      <w:rPr>
        <w:rFonts w:hint="eastAsia" w:ascii="宋体" w:hAnsi="宋体" w:cs="宋体"/>
        <w:szCs w:val="18"/>
        <w:lang w:val="en-US" w:eastAsia="zh-CN"/>
      </w:rPr>
      <w:t>60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D706E8"/>
    <w:multiLevelType w:val="multilevel"/>
    <w:tmpl w:val="06D706E8"/>
    <w:lvl w:ilvl="0" w:tentative="0">
      <w:start w:val="1"/>
      <w:numFmt w:val="chineseCountingThousand"/>
      <w:pStyle w:val="2"/>
      <w:suff w:val="space"/>
      <w:lvlText w:val="第%1章 "/>
      <w:lvlJc w:val="left"/>
      <w:pPr>
        <w:ind w:left="420" w:hanging="420"/>
      </w:pPr>
      <w:rPr>
        <w:rFonts w:hint="eastAsia"/>
      </w:rPr>
    </w:lvl>
    <w:lvl w:ilvl="1" w:tentative="0">
      <w:start w:val="1"/>
      <w:numFmt w:val="chineseCountingThousand"/>
      <w:pStyle w:val="3"/>
      <w:suff w:val="nothing"/>
      <w:lvlText w:val="%2、"/>
      <w:lvlJc w:val="left"/>
      <w:pPr>
        <w:ind w:left="0" w:firstLine="288"/>
      </w:pPr>
      <w:rPr>
        <w:rFonts w:hint="eastAsia"/>
      </w:rPr>
    </w:lvl>
    <w:lvl w:ilvl="2" w:tentative="0">
      <w:start w:val="1"/>
      <w:numFmt w:val="chineseCountingThousand"/>
      <w:pStyle w:val="4"/>
      <w:suff w:val="nothing"/>
      <w:lvlText w:val="（%3）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 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numFmt w:val="decimalEnclosedCircleChinese"/>
    <w:numRestart w:val="eachPage"/>
    <w:footnote w:id="0"/>
    <w:footnote w:id="1"/>
  </w:footnotePr>
  <w:endnotePr>
    <w:numFmt w:val="decimal"/>
    <w:endnote w:id="32"/>
    <w:endnote w:id="33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0821AF"/>
    <w:rsid w:val="08AC3994"/>
    <w:rsid w:val="08C0216A"/>
    <w:rsid w:val="180821AF"/>
    <w:rsid w:val="18DF60A5"/>
    <w:rsid w:val="1E2B7666"/>
    <w:rsid w:val="2B9361BB"/>
    <w:rsid w:val="2C98683F"/>
    <w:rsid w:val="374C757E"/>
    <w:rsid w:val="3BA47A7D"/>
    <w:rsid w:val="3CF96AB2"/>
    <w:rsid w:val="430F3614"/>
    <w:rsid w:val="53DF4A78"/>
    <w:rsid w:val="58EE4061"/>
    <w:rsid w:val="603D527B"/>
    <w:rsid w:val="60ED2AF8"/>
    <w:rsid w:val="6A331A3B"/>
    <w:rsid w:val="6C141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99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numPr>
        <w:ilvl w:val="0"/>
        <w:numId w:val="1"/>
      </w:numPr>
      <w:spacing w:before="360" w:after="360" w:line="240" w:lineRule="auto"/>
      <w:ind w:firstLine="0" w:firstLineChars="0"/>
      <w:jc w:val="center"/>
      <w:outlineLvl w:val="0"/>
    </w:pPr>
    <w:rPr>
      <w:rFonts w:eastAsia="黑体"/>
      <w:sz w:val="32"/>
    </w:rPr>
  </w:style>
  <w:style w:type="paragraph" w:styleId="3">
    <w:name w:val="heading 2"/>
    <w:basedOn w:val="1"/>
    <w:next w:val="1"/>
    <w:unhideWhenUsed/>
    <w:qFormat/>
    <w:uiPriority w:val="9"/>
    <w:pPr>
      <w:numPr>
        <w:ilvl w:val="1"/>
        <w:numId w:val="1"/>
      </w:numPr>
      <w:spacing w:before="240" w:after="240" w:line="240" w:lineRule="auto"/>
      <w:ind w:firstLine="0" w:firstLineChars="0"/>
      <w:outlineLvl w:val="1"/>
    </w:pPr>
    <w:rPr>
      <w:rFonts w:eastAsia="黑体"/>
      <w:sz w:val="28"/>
    </w:rPr>
  </w:style>
  <w:style w:type="paragraph" w:styleId="4">
    <w:name w:val="heading 3"/>
    <w:basedOn w:val="5"/>
    <w:next w:val="1"/>
    <w:unhideWhenUsed/>
    <w:qFormat/>
    <w:uiPriority w:val="9"/>
    <w:pPr>
      <w:numPr>
        <w:ilvl w:val="2"/>
        <w:numId w:val="1"/>
      </w:numPr>
      <w:spacing w:before="240" w:after="120" w:line="400" w:lineRule="exact"/>
      <w:ind w:firstLineChars="0"/>
      <w:outlineLvl w:val="2"/>
    </w:pPr>
    <w:rPr>
      <w:rFonts w:eastAsia="黑体"/>
      <w:sz w:val="26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paragraph" w:styleId="6">
    <w:name w:val="endnote text"/>
    <w:basedOn w:val="1"/>
    <w:qFormat/>
    <w:uiPriority w:val="0"/>
    <w:pPr>
      <w:snapToGrid w:val="0"/>
      <w:jc w:val="left"/>
    </w:pPr>
  </w:style>
  <w:style w:type="paragraph" w:styleId="7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footnote text"/>
    <w:basedOn w:val="1"/>
    <w:semiHidden/>
    <w:unhideWhenUsed/>
    <w:qFormat/>
    <w:uiPriority w:val="99"/>
    <w:pPr>
      <w:snapToGrid w:val="0"/>
      <w:spacing w:line="240" w:lineRule="auto"/>
    </w:pPr>
    <w:rPr>
      <w:sz w:val="18"/>
      <w:szCs w:val="18"/>
    </w:rPr>
  </w:style>
  <w:style w:type="paragraph" w:styleId="10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endnote reference"/>
    <w:basedOn w:val="12"/>
    <w:uiPriority w:val="0"/>
    <w:rPr>
      <w:vertAlign w:val="superscript"/>
    </w:rPr>
  </w:style>
  <w:style w:type="character" w:styleId="14">
    <w:name w:val="footnote reference"/>
    <w:basedOn w:val="12"/>
    <w:semiHidden/>
    <w:unhideWhenUsed/>
    <w:qFormat/>
    <w:uiPriority w:val="99"/>
    <w:rPr>
      <w:vertAlign w:val="superscript"/>
    </w:rPr>
  </w:style>
  <w:style w:type="paragraph" w:customStyle="1" w:styleId="15">
    <w:name w:val="網文正文"/>
    <w:basedOn w:val="1"/>
    <w:qFormat/>
    <w:uiPriority w:val="0"/>
    <w:pPr>
      <w:spacing w:line="480" w:lineRule="auto"/>
      <w:ind w:firstLine="200" w:firstLineChars="200"/>
      <w:textAlignment w:val="center"/>
    </w:pPr>
    <w:rPr>
      <w:rFonts w:eastAsia="宋体" w:asciiTheme="minorAscii" w:hAnsiTheme="minorAscii" w:cstheme="minorBidi"/>
      <w:kern w:val="2"/>
      <w:sz w:val="28"/>
      <w:lang w:eastAsia="zh-CN"/>
      <w14:ligatures w14:val="standardContextual"/>
    </w:rPr>
  </w:style>
  <w:style w:type="paragraph" w:customStyle="1" w:styleId="16">
    <w:name w:val="網文標題"/>
    <w:basedOn w:val="1"/>
    <w:qFormat/>
    <w:uiPriority w:val="0"/>
    <w:pPr>
      <w:jc w:val="center"/>
    </w:pPr>
    <w:rPr>
      <w:rFonts w:ascii="黑体"/>
      <w:b/>
      <w:sz w:val="32"/>
      <w:szCs w:val="44"/>
    </w:rPr>
  </w:style>
  <w:style w:type="paragraph" w:customStyle="1" w:styleId="17">
    <w:name w:val="網文作者"/>
    <w:basedOn w:val="1"/>
    <w:qFormat/>
    <w:uiPriority w:val="0"/>
    <w:pPr>
      <w:jc w:val="center"/>
    </w:pPr>
    <w:rPr>
      <w:b/>
      <w:sz w:val="28"/>
      <w:lang w:eastAsia="zh-TW"/>
    </w:rPr>
  </w:style>
  <w:style w:type="paragraph" w:customStyle="1" w:styleId="18">
    <w:name w:val="網文引用"/>
    <w:basedOn w:val="1"/>
    <w:qFormat/>
    <w:uiPriority w:val="0"/>
    <w:pPr>
      <w:overflowPunct w:val="0"/>
      <w:topLinePunct/>
      <w:autoSpaceDE w:val="0"/>
      <w:autoSpaceDN w:val="0"/>
      <w:adjustRightInd w:val="0"/>
      <w:spacing w:before="150" w:beforeLines="150" w:after="150" w:afterLines="150" w:line="480" w:lineRule="auto"/>
      <w:ind w:left="420" w:firstLine="200" w:firstLineChars="200"/>
      <w:contextualSpacing/>
      <w:textAlignment w:val="baseline"/>
    </w:pPr>
    <w:rPr>
      <w:rFonts w:ascii="楷体" w:hAnsi="楷体" w:eastAsia="楷体"/>
      <w:spacing w:val="4"/>
      <w:kern w:val="0"/>
      <w:lang w:eastAsia="zh-TW"/>
    </w:rPr>
  </w:style>
  <w:style w:type="character" w:customStyle="1" w:styleId="19">
    <w:name w:val="页脚 字符"/>
    <w:basedOn w:val="12"/>
    <w:link w:val="7"/>
    <w:qFormat/>
    <w:uiPriority w:val="0"/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6.png"/><Relationship Id="rId98" Type="http://schemas.openxmlformats.org/officeDocument/2006/relationships/image" Target="media/image98.png"/><Relationship Id="rId97" Type="http://schemas.openxmlformats.org/officeDocument/2006/relationships/image" Target="media/image97.png"/><Relationship Id="rId96" Type="http://schemas.openxmlformats.org/officeDocument/2006/relationships/image" Target="media/image96.svg"/><Relationship Id="rId95" Type="http://schemas.openxmlformats.org/officeDocument/2006/relationships/image" Target="media/image95.png"/><Relationship Id="rId94" Type="http://schemas.openxmlformats.org/officeDocument/2006/relationships/image" Target="media/image94.png"/><Relationship Id="rId93" Type="http://schemas.openxmlformats.org/officeDocument/2006/relationships/image" Target="media/image93.png"/><Relationship Id="rId92" Type="http://schemas.openxmlformats.org/officeDocument/2006/relationships/image" Target="media/image92.png"/><Relationship Id="rId91" Type="http://schemas.openxmlformats.org/officeDocument/2006/relationships/image" Target="media/image91.png"/><Relationship Id="rId90" Type="http://schemas.openxmlformats.org/officeDocument/2006/relationships/image" Target="media/image90.png"/><Relationship Id="rId9" Type="http://schemas.openxmlformats.org/officeDocument/2006/relationships/image" Target="media/image11.png"/><Relationship Id="rId89" Type="http://schemas.openxmlformats.org/officeDocument/2006/relationships/image" Target="media/image89.png"/><Relationship Id="rId88" Type="http://schemas.openxmlformats.org/officeDocument/2006/relationships/image" Target="media/image88.png"/><Relationship Id="rId87" Type="http://schemas.openxmlformats.org/officeDocument/2006/relationships/image" Target="media/image87.png"/><Relationship Id="rId86" Type="http://schemas.openxmlformats.org/officeDocument/2006/relationships/image" Target="media/image86.png"/><Relationship Id="rId85" Type="http://schemas.openxmlformats.org/officeDocument/2006/relationships/image" Target="media/image85.png"/><Relationship Id="rId84" Type="http://schemas.openxmlformats.org/officeDocument/2006/relationships/image" Target="media/image84.png"/><Relationship Id="rId83" Type="http://schemas.openxmlformats.org/officeDocument/2006/relationships/image" Target="media/image83.png"/><Relationship Id="rId82" Type="http://schemas.openxmlformats.org/officeDocument/2006/relationships/image" Target="media/image82.png"/><Relationship Id="rId81" Type="http://schemas.openxmlformats.org/officeDocument/2006/relationships/image" Target="media/image81.png"/><Relationship Id="rId80" Type="http://schemas.openxmlformats.org/officeDocument/2006/relationships/image" Target="media/image80.png"/><Relationship Id="rId8" Type="http://schemas.openxmlformats.org/officeDocument/2006/relationships/image" Target="media/image10.png"/><Relationship Id="rId79" Type="http://schemas.openxmlformats.org/officeDocument/2006/relationships/image" Target="media/image79.png"/><Relationship Id="rId78" Type="http://schemas.openxmlformats.org/officeDocument/2006/relationships/image" Target="media/image78.png"/><Relationship Id="rId77" Type="http://schemas.openxmlformats.org/officeDocument/2006/relationships/image" Target="media/image77.png"/><Relationship Id="rId76" Type="http://schemas.openxmlformats.org/officeDocument/2006/relationships/image" Target="media/image76.png"/><Relationship Id="rId75" Type="http://schemas.openxmlformats.org/officeDocument/2006/relationships/image" Target="media/image75.png"/><Relationship Id="rId74" Type="http://schemas.openxmlformats.org/officeDocument/2006/relationships/image" Target="media/image74.png"/><Relationship Id="rId73" Type="http://schemas.openxmlformats.org/officeDocument/2006/relationships/image" Target="media/image73.png"/><Relationship Id="rId72" Type="http://schemas.openxmlformats.org/officeDocument/2006/relationships/image" Target="media/image72.png"/><Relationship Id="rId71" Type="http://schemas.openxmlformats.org/officeDocument/2006/relationships/image" Target="media/image71.png"/><Relationship Id="rId70" Type="http://schemas.openxmlformats.org/officeDocument/2006/relationships/image" Target="media/image70.png"/><Relationship Id="rId7" Type="http://schemas.openxmlformats.org/officeDocument/2006/relationships/theme" Target="theme/theme1.xml"/><Relationship Id="rId69" Type="http://schemas.openxmlformats.org/officeDocument/2006/relationships/image" Target="media/image69.png"/><Relationship Id="rId68" Type="http://schemas.openxmlformats.org/officeDocument/2006/relationships/image" Target="media/image68.png"/><Relationship Id="rId67" Type="http://schemas.openxmlformats.org/officeDocument/2006/relationships/image" Target="media/image67.svg"/><Relationship Id="rId66" Type="http://schemas.openxmlformats.org/officeDocument/2006/relationships/image" Target="media/image66.png"/><Relationship Id="rId65" Type="http://schemas.openxmlformats.org/officeDocument/2006/relationships/image" Target="media/image65.png"/><Relationship Id="rId64" Type="http://schemas.openxmlformats.org/officeDocument/2006/relationships/image" Target="media/image64.png"/><Relationship Id="rId63" Type="http://schemas.openxmlformats.org/officeDocument/2006/relationships/image" Target="media/image63.png"/><Relationship Id="rId62" Type="http://schemas.openxmlformats.org/officeDocument/2006/relationships/image" Target="media/image62.png"/><Relationship Id="rId61" Type="http://schemas.openxmlformats.org/officeDocument/2006/relationships/image" Target="media/image61.png"/><Relationship Id="rId60" Type="http://schemas.openxmlformats.org/officeDocument/2006/relationships/image" Target="media/image60.png"/><Relationship Id="rId6" Type="http://schemas.openxmlformats.org/officeDocument/2006/relationships/footer" Target="footer1.xml"/><Relationship Id="rId59" Type="http://schemas.openxmlformats.org/officeDocument/2006/relationships/image" Target="media/image59.png"/><Relationship Id="rId58" Type="http://schemas.openxmlformats.org/officeDocument/2006/relationships/image" Target="media/image58.png"/><Relationship Id="rId57" Type="http://schemas.openxmlformats.org/officeDocument/2006/relationships/image" Target="media/image57.png"/><Relationship Id="rId56" Type="http://schemas.openxmlformats.org/officeDocument/2006/relationships/image" Target="media/image56.png"/><Relationship Id="rId55" Type="http://schemas.openxmlformats.org/officeDocument/2006/relationships/image" Target="media/image55.png"/><Relationship Id="rId54" Type="http://schemas.openxmlformats.org/officeDocument/2006/relationships/image" Target="media/image54.png"/><Relationship Id="rId53" Type="http://schemas.openxmlformats.org/officeDocument/2006/relationships/image" Target="media/image53.png"/><Relationship Id="rId52" Type="http://schemas.openxmlformats.org/officeDocument/2006/relationships/image" Target="media/image52.png"/><Relationship Id="rId51" Type="http://schemas.openxmlformats.org/officeDocument/2006/relationships/image" Target="media/image51.png"/><Relationship Id="rId50" Type="http://schemas.openxmlformats.org/officeDocument/2006/relationships/image" Target="media/image50.png"/><Relationship Id="rId5" Type="http://schemas.openxmlformats.org/officeDocument/2006/relationships/header" Target="header1.xml"/><Relationship Id="rId49" Type="http://schemas.openxmlformats.org/officeDocument/2006/relationships/image" Target="media/image49.svg"/><Relationship Id="rId48" Type="http://schemas.openxmlformats.org/officeDocument/2006/relationships/image" Target="media/image48.png"/><Relationship Id="rId47" Type="http://schemas.openxmlformats.org/officeDocument/2006/relationships/image" Target="media/image47.png"/><Relationship Id="rId46" Type="http://schemas.openxmlformats.org/officeDocument/2006/relationships/image" Target="media/image46.png"/><Relationship Id="rId45" Type="http://schemas.openxmlformats.org/officeDocument/2006/relationships/image" Target="media/image45.png"/><Relationship Id="rId44" Type="http://schemas.openxmlformats.org/officeDocument/2006/relationships/image" Target="media/image44.png"/><Relationship Id="rId43" Type="http://schemas.openxmlformats.org/officeDocument/2006/relationships/image" Target="media/image43.png"/><Relationship Id="rId42" Type="http://schemas.openxmlformats.org/officeDocument/2006/relationships/image" Target="media/image42.png"/><Relationship Id="rId41" Type="http://schemas.openxmlformats.org/officeDocument/2006/relationships/image" Target="media/image41.png"/><Relationship Id="rId40" Type="http://schemas.openxmlformats.org/officeDocument/2006/relationships/image" Target="media/image40.png"/><Relationship Id="rId4" Type="http://schemas.openxmlformats.org/officeDocument/2006/relationships/endnotes" Target="endnotes.xml"/><Relationship Id="rId39" Type="http://schemas.openxmlformats.org/officeDocument/2006/relationships/image" Target="media/image3.png"/><Relationship Id="rId38" Type="http://schemas.openxmlformats.org/officeDocument/2006/relationships/image" Target="media/image39.png"/><Relationship Id="rId37" Type="http://schemas.openxmlformats.org/officeDocument/2006/relationships/image" Target="media/image38.png"/><Relationship Id="rId36" Type="http://schemas.openxmlformats.org/officeDocument/2006/relationships/image" Target="media/image37.png"/><Relationship Id="rId35" Type="http://schemas.openxmlformats.org/officeDocument/2006/relationships/image" Target="media/image36.png"/><Relationship Id="rId34" Type="http://schemas.openxmlformats.org/officeDocument/2006/relationships/image" Target="media/image35.jpeg"/><Relationship Id="rId33" Type="http://schemas.openxmlformats.org/officeDocument/2006/relationships/image" Target="media/image34.png"/><Relationship Id="rId32" Type="http://schemas.openxmlformats.org/officeDocument/2006/relationships/image" Target="media/image33.png"/><Relationship Id="rId31" Type="http://schemas.openxmlformats.org/officeDocument/2006/relationships/image" Target="media/image32.png"/><Relationship Id="rId30" Type="http://schemas.openxmlformats.org/officeDocument/2006/relationships/image" Target="media/image31.png"/><Relationship Id="rId3" Type="http://schemas.openxmlformats.org/officeDocument/2006/relationships/footnotes" Target="footnotes.xml"/><Relationship Id="rId29" Type="http://schemas.openxmlformats.org/officeDocument/2006/relationships/image" Target="media/image30.png"/><Relationship Id="rId28" Type="http://schemas.openxmlformats.org/officeDocument/2006/relationships/image" Target="media/image29.png"/><Relationship Id="rId27" Type="http://schemas.openxmlformats.org/officeDocument/2006/relationships/image" Target="media/image28.png"/><Relationship Id="rId26" Type="http://schemas.openxmlformats.org/officeDocument/2006/relationships/image" Target="media/image27.png"/><Relationship Id="rId25" Type="http://schemas.openxmlformats.org/officeDocument/2006/relationships/image" Target="media/image26.png"/><Relationship Id="rId24" Type="http://schemas.openxmlformats.org/officeDocument/2006/relationships/image" Target="media/image25.png"/><Relationship Id="rId23" Type="http://schemas.openxmlformats.org/officeDocument/2006/relationships/image" Target="media/image1.png"/><Relationship Id="rId22" Type="http://schemas.openxmlformats.org/officeDocument/2006/relationships/image" Target="media/image24.png"/><Relationship Id="rId21" Type="http://schemas.openxmlformats.org/officeDocument/2006/relationships/image" Target="media/image23.png"/><Relationship Id="rId20" Type="http://schemas.openxmlformats.org/officeDocument/2006/relationships/image" Target="media/image22.png"/><Relationship Id="rId2" Type="http://schemas.openxmlformats.org/officeDocument/2006/relationships/settings" Target="settings.xml"/><Relationship Id="rId19" Type="http://schemas.openxmlformats.org/officeDocument/2006/relationships/image" Target="media/image21.png"/><Relationship Id="rId18" Type="http://schemas.openxmlformats.org/officeDocument/2006/relationships/image" Target="media/image20.png"/><Relationship Id="rId17" Type="http://schemas.openxmlformats.org/officeDocument/2006/relationships/image" Target="media/image19.png"/><Relationship Id="rId16" Type="http://schemas.openxmlformats.org/officeDocument/2006/relationships/image" Target="media/image18.png"/><Relationship Id="rId15" Type="http://schemas.openxmlformats.org/officeDocument/2006/relationships/image" Target="media/image17.png"/><Relationship Id="rId149" Type="http://schemas.openxmlformats.org/officeDocument/2006/relationships/fontTable" Target="fontTable.xml"/><Relationship Id="rId148" Type="http://schemas.openxmlformats.org/officeDocument/2006/relationships/numbering" Target="numbering.xml"/><Relationship Id="rId147" Type="http://schemas.openxmlformats.org/officeDocument/2006/relationships/image" Target="media/image145.png"/><Relationship Id="rId146" Type="http://schemas.openxmlformats.org/officeDocument/2006/relationships/image" Target="media/image144.png"/><Relationship Id="rId145" Type="http://schemas.openxmlformats.org/officeDocument/2006/relationships/image" Target="media/image143.png"/><Relationship Id="rId144" Type="http://schemas.openxmlformats.org/officeDocument/2006/relationships/image" Target="media/image142.png"/><Relationship Id="rId143" Type="http://schemas.openxmlformats.org/officeDocument/2006/relationships/image" Target="media/image141.png"/><Relationship Id="rId142" Type="http://schemas.openxmlformats.org/officeDocument/2006/relationships/image" Target="media/image140.png"/><Relationship Id="rId141" Type="http://schemas.openxmlformats.org/officeDocument/2006/relationships/image" Target="media/image139.png"/><Relationship Id="rId140" Type="http://schemas.openxmlformats.org/officeDocument/2006/relationships/image" Target="media/image138.png"/><Relationship Id="rId14" Type="http://schemas.openxmlformats.org/officeDocument/2006/relationships/image" Target="media/image16.png"/><Relationship Id="rId139" Type="http://schemas.openxmlformats.org/officeDocument/2006/relationships/image" Target="media/image137.png"/><Relationship Id="rId138" Type="http://schemas.openxmlformats.org/officeDocument/2006/relationships/image" Target="media/image136.png"/><Relationship Id="rId137" Type="http://schemas.openxmlformats.org/officeDocument/2006/relationships/image" Target="media/image135.png"/><Relationship Id="rId136" Type="http://schemas.openxmlformats.org/officeDocument/2006/relationships/image" Target="media/image134.png"/><Relationship Id="rId135" Type="http://schemas.openxmlformats.org/officeDocument/2006/relationships/image" Target="media/image133.png"/><Relationship Id="rId134" Type="http://schemas.openxmlformats.org/officeDocument/2006/relationships/image" Target="media/image132.png"/><Relationship Id="rId133" Type="http://schemas.openxmlformats.org/officeDocument/2006/relationships/image" Target="media/image131.png"/><Relationship Id="rId132" Type="http://schemas.openxmlformats.org/officeDocument/2006/relationships/image" Target="media/image130.png"/><Relationship Id="rId131" Type="http://schemas.openxmlformats.org/officeDocument/2006/relationships/image" Target="media/image129.png"/><Relationship Id="rId130" Type="http://schemas.openxmlformats.org/officeDocument/2006/relationships/image" Target="media/image128.png"/><Relationship Id="rId13" Type="http://schemas.openxmlformats.org/officeDocument/2006/relationships/image" Target="media/image15.png"/><Relationship Id="rId129" Type="http://schemas.openxmlformats.org/officeDocument/2006/relationships/image" Target="media/image127.png"/><Relationship Id="rId128" Type="http://schemas.openxmlformats.org/officeDocument/2006/relationships/image" Target="media/image126.svg"/><Relationship Id="rId127" Type="http://schemas.openxmlformats.org/officeDocument/2006/relationships/image" Target="media/image125.png"/><Relationship Id="rId126" Type="http://schemas.openxmlformats.org/officeDocument/2006/relationships/image" Target="media/image124.png"/><Relationship Id="rId125" Type="http://schemas.openxmlformats.org/officeDocument/2006/relationships/image" Target="media/image123.png"/><Relationship Id="rId124" Type="http://schemas.openxmlformats.org/officeDocument/2006/relationships/image" Target="media/image122.png"/><Relationship Id="rId123" Type="http://schemas.openxmlformats.org/officeDocument/2006/relationships/image" Target="media/image121.png"/><Relationship Id="rId122" Type="http://schemas.openxmlformats.org/officeDocument/2006/relationships/image" Target="media/image120.png"/><Relationship Id="rId121" Type="http://schemas.openxmlformats.org/officeDocument/2006/relationships/image" Target="media/image119.png"/><Relationship Id="rId120" Type="http://schemas.openxmlformats.org/officeDocument/2006/relationships/image" Target="media/image118.png"/><Relationship Id="rId12" Type="http://schemas.openxmlformats.org/officeDocument/2006/relationships/image" Target="media/image14.png"/><Relationship Id="rId119" Type="http://schemas.openxmlformats.org/officeDocument/2006/relationships/image" Target="media/image117.png"/><Relationship Id="rId118" Type="http://schemas.openxmlformats.org/officeDocument/2006/relationships/image" Target="media/image116.png"/><Relationship Id="rId117" Type="http://schemas.openxmlformats.org/officeDocument/2006/relationships/image" Target="media/image115.png"/><Relationship Id="rId116" Type="http://schemas.openxmlformats.org/officeDocument/2006/relationships/image" Target="media/image114.png"/><Relationship Id="rId115" Type="http://schemas.openxmlformats.org/officeDocument/2006/relationships/image" Target="media/image9.png"/><Relationship Id="rId114" Type="http://schemas.openxmlformats.org/officeDocument/2006/relationships/image" Target="media/image113.png"/><Relationship Id="rId113" Type="http://schemas.openxmlformats.org/officeDocument/2006/relationships/image" Target="media/image112.png"/><Relationship Id="rId112" Type="http://schemas.openxmlformats.org/officeDocument/2006/relationships/image" Target="media/image111.png"/><Relationship Id="rId111" Type="http://schemas.openxmlformats.org/officeDocument/2006/relationships/image" Target="media/image110.png"/><Relationship Id="rId110" Type="http://schemas.openxmlformats.org/officeDocument/2006/relationships/image" Target="media/image109.png"/><Relationship Id="rId11" Type="http://schemas.openxmlformats.org/officeDocument/2006/relationships/image" Target="media/image13.png"/><Relationship Id="rId109" Type="http://schemas.openxmlformats.org/officeDocument/2006/relationships/image" Target="media/image108.png"/><Relationship Id="rId108" Type="http://schemas.openxmlformats.org/officeDocument/2006/relationships/image" Target="media/image107.png"/><Relationship Id="rId107" Type="http://schemas.openxmlformats.org/officeDocument/2006/relationships/image" Target="media/image106.png"/><Relationship Id="rId106" Type="http://schemas.openxmlformats.org/officeDocument/2006/relationships/image" Target="media/image105.png"/><Relationship Id="rId105" Type="http://schemas.openxmlformats.org/officeDocument/2006/relationships/image" Target="media/image104.png"/><Relationship Id="rId104" Type="http://schemas.openxmlformats.org/officeDocument/2006/relationships/image" Target="media/image103.png"/><Relationship Id="rId103" Type="http://schemas.openxmlformats.org/officeDocument/2006/relationships/image" Target="media/image102.png"/><Relationship Id="rId102" Type="http://schemas.openxmlformats.org/officeDocument/2006/relationships/image" Target="media/image101.png"/><Relationship Id="rId101" Type="http://schemas.openxmlformats.org/officeDocument/2006/relationships/image" Target="media/image100.png"/><Relationship Id="rId100" Type="http://schemas.openxmlformats.org/officeDocument/2006/relationships/image" Target="media/image99.png"/><Relationship Id="rId10" Type="http://schemas.openxmlformats.org/officeDocument/2006/relationships/image" Target="media/image12.svg"/><Relationship Id="rId1" Type="http://schemas.openxmlformats.org/officeDocument/2006/relationships/styles" Target="styles.xml"/></Relationships>
</file>

<file path=word/_rels/endnotes.xml.rels><?xml version="1.0" encoding="UTF-8" standalone="yes"?>
<Relationships xmlns="http://schemas.openxmlformats.org/package/2006/relationships"><Relationship Id="rId9" Type="http://schemas.openxmlformats.org/officeDocument/2006/relationships/image" Target="media/image9.png"/><Relationship Id="rId8" Type="http://schemas.openxmlformats.org/officeDocument/2006/relationships/image" Target="media/image8.png"/><Relationship Id="rId7" Type="http://schemas.openxmlformats.org/officeDocument/2006/relationships/image" Target="media/image7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4135</Words>
  <Characters>4464</Characters>
  <Lines>0</Lines>
  <Paragraphs>0</Paragraphs>
  <TotalTime>12</TotalTime>
  <ScaleCrop>false</ScaleCrop>
  <LinksUpToDate>false</LinksUpToDate>
  <CharactersWithSpaces>4649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2025-12-22T16:20:00Z</dcterms:created>
  <dc:creator>没有感情的羊肉卷</dc:creator>
  <cp:lastModifiedBy>林琪竣</cp:lastModifiedBy>
  <dcterms:modified xsi:type="dcterms:W3CDTF">2026-02-06T06:14:29Z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C980F86FC7384213AAC882B66AC465D6_13</vt:lpwstr>
  </property>
  <property fmtid="{D5CDD505-2E9C-101B-9397-08002B2CF9AE}" pid="4" name="KSOTemplateDocerSaveRecord">
    <vt:lpwstr>eyJoZGlkIjoiMWQ0M2YzYWI1YTZmZGE0ZmQ4OGFkMDgzNGU5M2ViZTgiLCJ1c2VySWQiOiI2MjMxMzczODQifQ==</vt:lpwstr>
  </property>
</Properties>
</file>