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C6C3A" w14:textId="77777777" w:rsidR="00E732A8" w:rsidRPr="00E732A8" w:rsidRDefault="00E732A8" w:rsidP="00E732A8">
      <w:pPr>
        <w:spacing w:line="360" w:lineRule="auto"/>
        <w:jc w:val="center"/>
        <w:rPr>
          <w:rFonts w:ascii="Calibri" w:hAnsi="Calibri"/>
          <w:sz w:val="28"/>
          <w:szCs w:val="36"/>
          <w:lang w:eastAsia="zh-TW"/>
        </w:rPr>
      </w:pPr>
      <w:bookmarkStart w:id="0" w:name="OLE_LINK1"/>
      <w:r w:rsidRPr="00E732A8">
        <w:rPr>
          <w:rFonts w:ascii="Calibri" w:hAnsi="Calibri"/>
          <w:sz w:val="28"/>
          <w:szCs w:val="36"/>
          <w:lang w:eastAsia="zh-TW"/>
        </w:rPr>
        <w:t>《金道錫行：蘇家壟國家考古遺址公園印記》讀後</w:t>
      </w:r>
    </w:p>
    <w:p w14:paraId="5DC0D392" w14:textId="77777777" w:rsidR="00E732A8" w:rsidRPr="00E732A8" w:rsidRDefault="00E732A8" w:rsidP="00E732A8">
      <w:pPr>
        <w:spacing w:line="360" w:lineRule="auto"/>
        <w:jc w:val="center"/>
        <w:rPr>
          <w:rFonts w:ascii="Calibri" w:hAnsi="Calibri"/>
          <w:szCs w:val="32"/>
          <w:lang w:eastAsia="zh-TW"/>
        </w:rPr>
      </w:pPr>
      <w:r w:rsidRPr="00E732A8">
        <w:rPr>
          <w:rFonts w:ascii="Calibri" w:hAnsi="Calibri"/>
          <w:szCs w:val="32"/>
          <w:lang w:eastAsia="zh-TW"/>
        </w:rPr>
        <w:t>竹千代</w:t>
      </w:r>
    </w:p>
    <w:p w14:paraId="49817476" w14:textId="77777777" w:rsidR="00E732A8" w:rsidRPr="00E732A8" w:rsidRDefault="00E732A8" w:rsidP="00E732A8">
      <w:pPr>
        <w:spacing w:line="360" w:lineRule="auto"/>
        <w:rPr>
          <w:rFonts w:ascii="Calibri" w:hAnsi="Calibri"/>
          <w:szCs w:val="32"/>
          <w:lang w:eastAsia="zh-TW"/>
        </w:rPr>
      </w:pPr>
    </w:p>
    <w:p w14:paraId="065DA657" w14:textId="77777777" w:rsidR="00E732A8" w:rsidRPr="00E732A8" w:rsidRDefault="00E732A8" w:rsidP="00E732A8">
      <w:pPr>
        <w:spacing w:line="360" w:lineRule="auto"/>
        <w:ind w:firstLineChars="200" w:firstLine="480"/>
        <w:rPr>
          <w:rFonts w:ascii="Calibri" w:hAnsi="Calibri"/>
          <w:szCs w:val="32"/>
          <w:lang w:eastAsia="zh-TW"/>
        </w:rPr>
      </w:pPr>
      <w:r w:rsidRPr="00E732A8">
        <w:rPr>
          <w:rFonts w:ascii="Calibri" w:hAnsi="Calibri"/>
          <w:szCs w:val="32"/>
          <w:lang w:eastAsia="zh-TW"/>
        </w:rPr>
        <w:t>近日偶得一本《金道錫行：蘇家壟國家考古遺址公園印記》</w:t>
      </w:r>
      <w:r w:rsidRPr="00E732A8">
        <w:rPr>
          <w:rFonts w:ascii="Calibri" w:hAnsi="Calibri"/>
          <w:szCs w:val="32"/>
          <w:vertAlign w:val="superscript"/>
        </w:rPr>
        <w:footnoteReference w:id="1"/>
      </w:r>
      <w:r w:rsidRPr="00E732A8">
        <w:rPr>
          <w:rFonts w:ascii="Calibri" w:hAnsi="Calibri"/>
          <w:szCs w:val="32"/>
          <w:lang w:eastAsia="zh-TW"/>
        </w:rPr>
        <w:t>，書中介紹了蘇家壟遺址的考古發現歷程及其史學價值，</w:t>
      </w:r>
      <w:r w:rsidRPr="00E732A8">
        <w:rPr>
          <w:rFonts w:cs="宋体"/>
          <w:szCs w:val="24"/>
          <w:lang w:eastAsia="zh-TW"/>
        </w:rPr>
        <w:t>並配有遺址出土文物的高清彩圖，尤爲珍貴的是，部分帶銘青銅器係首次公開著錄</w:t>
      </w:r>
      <w:r w:rsidRPr="00E732A8">
        <w:rPr>
          <w:rFonts w:ascii="Calibri" w:hAnsi="Calibri"/>
          <w:szCs w:val="32"/>
          <w:lang w:eastAsia="zh-TW"/>
        </w:rPr>
        <w:t>。適巧上月筆者曾赴京山市蘇家壟遺址博物院參觀，現場拍攝若干器物與銘文實照。書中新見圖文資料，搭配實地觀察所得，引發我若干思考，下文謹略述拙見，敬請諸位方家批評賜教。</w:t>
      </w:r>
    </w:p>
    <w:p w14:paraId="51C3186B" w14:textId="77777777" w:rsidR="00E732A8" w:rsidRPr="00E732A8" w:rsidRDefault="00E732A8" w:rsidP="00E732A8">
      <w:pPr>
        <w:spacing w:line="360" w:lineRule="auto"/>
        <w:ind w:firstLineChars="200" w:firstLine="482"/>
        <w:rPr>
          <w:rFonts w:ascii="Calibri" w:hAnsi="Calibri"/>
          <w:b/>
          <w:bCs/>
          <w:szCs w:val="32"/>
          <w:lang w:eastAsia="zh-TW"/>
        </w:rPr>
      </w:pPr>
      <w:r w:rsidRPr="00E732A8">
        <w:rPr>
          <w:rFonts w:ascii="Calibri" w:hAnsi="Calibri"/>
          <w:b/>
          <w:bCs/>
          <w:szCs w:val="32"/>
          <w:lang w:eastAsia="zh-TW"/>
        </w:rPr>
        <w:t>一、銅器銘文中表送葬義的</w:t>
      </w:r>
      <w:r w:rsidRPr="00E732A8">
        <w:rPr>
          <w:rFonts w:ascii="Calibri" w:hAnsi="Calibri"/>
          <w:b/>
          <w:bCs/>
          <w:szCs w:val="32"/>
          <w:lang w:eastAsia="zh-TW"/>
        </w:rPr>
        <w:t>“</w:t>
      </w:r>
      <w:r w:rsidRPr="00E732A8">
        <w:rPr>
          <w:rFonts w:ascii="Calibri" w:hAnsi="Calibri"/>
          <w:b/>
          <w:bCs/>
          <w:szCs w:val="32"/>
          <w:lang w:eastAsia="zh-TW"/>
        </w:rPr>
        <w:t>贈</w:t>
      </w:r>
      <w:r w:rsidRPr="00E732A8">
        <w:rPr>
          <w:rFonts w:ascii="Calibri" w:hAnsi="Calibri"/>
          <w:b/>
          <w:bCs/>
          <w:szCs w:val="32"/>
          <w:lang w:eastAsia="zh-TW"/>
        </w:rPr>
        <w:t>”</w:t>
      </w:r>
      <w:r w:rsidRPr="00E732A8">
        <w:rPr>
          <w:rFonts w:ascii="Calibri" w:hAnsi="Calibri"/>
          <w:b/>
          <w:bCs/>
          <w:szCs w:val="32"/>
          <w:lang w:eastAsia="zh-TW"/>
        </w:rPr>
        <w:t>字</w:t>
      </w:r>
    </w:p>
    <w:p w14:paraId="448C9F48" w14:textId="77777777" w:rsidR="00E732A8" w:rsidRPr="00E732A8" w:rsidRDefault="00E732A8" w:rsidP="00E732A8">
      <w:pPr>
        <w:spacing w:line="360" w:lineRule="auto"/>
        <w:ind w:firstLineChars="200" w:firstLine="480"/>
        <w:textAlignment w:val="center"/>
        <w:rPr>
          <w:rFonts w:ascii="Calibri" w:hAnsi="Calibri"/>
          <w:szCs w:val="32"/>
          <w:lang w:eastAsia="zh-TW"/>
        </w:rPr>
      </w:pPr>
      <w:r w:rsidRPr="00E732A8">
        <w:rPr>
          <w:rFonts w:cs="宋体"/>
          <w:szCs w:val="32"/>
          <w:lang w:eastAsia="zh-TW"/>
        </w:rPr>
        <w:t>蘇家壟遺址M79（曾伯</w:t>
      </w:r>
      <w:r w:rsidRPr="00E732A8">
        <w:rPr>
          <w:rFonts w:cs="宋体"/>
          <w:noProof/>
          <w:sz w:val="21"/>
          <w:szCs w:val="24"/>
        </w:rPr>
        <w:drawing>
          <wp:inline distT="0" distB="0" distL="114300" distR="114300" wp14:anchorId="03DD84BE" wp14:editId="643A207F">
            <wp:extent cx="179705" cy="179705"/>
            <wp:effectExtent l="0" t="0" r="3175" b="317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墓）出土銅簋四件，其中編號爲M79：29和M79：30的兩件公佈了銘文（見下圖一）</w:t>
      </w:r>
      <w:r w:rsidRPr="00E732A8">
        <w:rPr>
          <w:rFonts w:cs="宋体"/>
          <w:szCs w:val="32"/>
          <w:vertAlign w:val="superscript"/>
        </w:rPr>
        <w:footnoteReference w:id="2"/>
      </w:r>
      <w:r w:rsidRPr="00E732A8">
        <w:rPr>
          <w:rFonts w:cs="宋体"/>
          <w:szCs w:val="32"/>
          <w:lang w:eastAsia="zh-TW"/>
        </w:rPr>
        <w:t>，自銘爲“曾白（伯）</w:t>
      </w:r>
      <w:r w:rsidRPr="00E732A8">
        <w:rPr>
          <w:rFonts w:cs="宋体"/>
          <w:noProof/>
          <w:sz w:val="21"/>
          <w:szCs w:val="24"/>
        </w:rPr>
        <w:drawing>
          <wp:inline distT="0" distB="0" distL="114300" distR="114300" wp14:anchorId="24FDA02C" wp14:editId="30F69160">
            <wp:extent cx="179705" cy="179705"/>
            <wp:effectExtent l="0" t="0" r="3175"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之贈</w:t>
      </w:r>
      <w:r w:rsidRPr="00E732A8">
        <w:rPr>
          <w:rFonts w:ascii="SimSun-ExtB" w:eastAsia="SimSun-ExtB" w:hAnsi="SimSun-ExtB" w:cs="SimSun-ExtB" w:hint="eastAsia"/>
          <w:szCs w:val="32"/>
          <w:lang w:eastAsia="zh-TW"/>
        </w:rPr>
        <w:t>𫳷</w:t>
      </w:r>
      <w:r w:rsidRPr="00E732A8">
        <w:rPr>
          <w:rFonts w:cs="宋体"/>
          <w:szCs w:val="32"/>
          <w:lang w:eastAsia="zh-TW"/>
        </w:rPr>
        <w:t>（簋）”。最後一字“</w:t>
      </w:r>
      <w:r w:rsidRPr="00E732A8">
        <w:rPr>
          <w:rFonts w:ascii="SimSun-ExtB" w:eastAsia="SimSun-ExtB" w:hAnsi="SimSun-ExtB" w:cs="SimSun-ExtB" w:hint="eastAsia"/>
          <w:szCs w:val="32"/>
          <w:lang w:eastAsia="zh-TW"/>
        </w:rPr>
        <w:t>𫳷</w:t>
      </w:r>
      <w:r w:rsidRPr="00E732A8">
        <w:rPr>
          <w:rFonts w:cs="宋体"/>
          <w:szCs w:val="32"/>
          <w:lang w:eastAsia="zh-TW"/>
        </w:rPr>
        <w:t>”分別作</w:t>
      </w:r>
      <w:r w:rsidRPr="00E732A8">
        <w:rPr>
          <w:rFonts w:cs="宋体"/>
          <w:noProof/>
          <w:szCs w:val="24"/>
        </w:rPr>
        <w:drawing>
          <wp:inline distT="0" distB="0" distL="114300" distR="114300" wp14:anchorId="7E33DE19" wp14:editId="26DC5733">
            <wp:extent cx="287020" cy="360045"/>
            <wp:effectExtent l="0" t="0" r="2540" b="5715"/>
            <wp:docPr id="1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6"/>
                    <pic:cNvPicPr>
                      <a:picLocks noChangeAspect="1"/>
                    </pic:cNvPicPr>
                  </pic:nvPicPr>
                  <pic:blipFill>
                    <a:blip r:embed="rId9"/>
                    <a:stretch>
                      <a:fillRect/>
                    </a:stretch>
                  </pic:blipFill>
                  <pic:spPr>
                    <a:xfrm>
                      <a:off x="0" y="0"/>
                      <a:ext cx="287020" cy="360045"/>
                    </a:xfrm>
                    <a:prstGeom prst="rect">
                      <a:avLst/>
                    </a:prstGeom>
                    <a:noFill/>
                    <a:ln w="9525">
                      <a:noFill/>
                    </a:ln>
                  </pic:spPr>
                </pic:pic>
              </a:graphicData>
            </a:graphic>
          </wp:inline>
        </w:drawing>
      </w:r>
      <w:r w:rsidRPr="00E732A8">
        <w:rPr>
          <w:rFonts w:cs="宋体"/>
          <w:szCs w:val="24"/>
          <w:lang w:eastAsia="zh-TW"/>
        </w:rPr>
        <w:t>、</w:t>
      </w:r>
      <w:r w:rsidRPr="00E732A8">
        <w:rPr>
          <w:rFonts w:cs="宋体"/>
          <w:noProof/>
          <w:szCs w:val="24"/>
        </w:rPr>
        <w:drawing>
          <wp:inline distT="0" distB="0" distL="114300" distR="114300" wp14:anchorId="6E0A0B94" wp14:editId="126B149F">
            <wp:extent cx="337185" cy="360045"/>
            <wp:effectExtent l="0" t="0" r="13335" b="5715"/>
            <wp:docPr id="1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IMG_256"/>
                    <pic:cNvPicPr>
                      <a:picLocks noChangeAspect="1"/>
                    </pic:cNvPicPr>
                  </pic:nvPicPr>
                  <pic:blipFill>
                    <a:blip r:embed="rId10"/>
                    <a:stretch>
                      <a:fillRect/>
                    </a:stretch>
                  </pic:blipFill>
                  <pic:spPr>
                    <a:xfrm>
                      <a:off x="0" y="0"/>
                      <a:ext cx="337185" cy="360045"/>
                    </a:xfrm>
                    <a:prstGeom prst="rect">
                      <a:avLst/>
                    </a:prstGeom>
                    <a:noFill/>
                    <a:ln w="9525">
                      <a:noFill/>
                    </a:ln>
                  </pic:spPr>
                </pic:pic>
              </a:graphicData>
            </a:graphic>
          </wp:inline>
        </w:drawing>
      </w:r>
      <w:r w:rsidRPr="00E732A8">
        <w:rPr>
          <w:rFonts w:cs="宋体"/>
          <w:szCs w:val="24"/>
          <w:lang w:eastAsia="zh-TW"/>
        </w:rPr>
        <w:t>，訛變已甚，但從其所處語句位置及筆畫結構可以判斷，該字即記錄{</w:t>
      </w:r>
      <w:r w:rsidRPr="00E732A8">
        <w:rPr>
          <w:rFonts w:cs="宋体"/>
          <w:szCs w:val="32"/>
          <w:lang w:eastAsia="zh-TW"/>
        </w:rPr>
        <w:t>簋</w:t>
      </w:r>
      <w:r w:rsidRPr="00E732A8">
        <w:rPr>
          <w:rFonts w:cs="宋体"/>
          <w:szCs w:val="24"/>
          <w:lang w:eastAsia="zh-TW"/>
        </w:rPr>
        <w:t>}的</w:t>
      </w:r>
      <w:r w:rsidRPr="00E732A8">
        <w:rPr>
          <w:rFonts w:cs="宋体"/>
          <w:szCs w:val="32"/>
          <w:lang w:eastAsia="zh-TW"/>
        </w:rPr>
        <w:t>“</w:t>
      </w:r>
      <w:r w:rsidRPr="00E732A8">
        <w:rPr>
          <w:rFonts w:ascii="SimSun-ExtB" w:eastAsia="SimSun-ExtB" w:hAnsi="SimSun-ExtB" w:cs="SimSun-ExtB" w:hint="eastAsia"/>
          <w:szCs w:val="32"/>
          <w:lang w:eastAsia="zh-TW"/>
        </w:rPr>
        <w:t>𫳷</w:t>
      </w:r>
      <w:r w:rsidRPr="00E732A8">
        <w:rPr>
          <w:rFonts w:cs="宋体"/>
          <w:szCs w:val="32"/>
          <w:lang w:eastAsia="zh-TW"/>
        </w:rPr>
        <w:t>”字</w:t>
      </w:r>
      <w:r w:rsidRPr="00E732A8">
        <w:rPr>
          <w:rFonts w:cs="宋体"/>
          <w:szCs w:val="32"/>
          <w:vertAlign w:val="superscript"/>
        </w:rPr>
        <w:footnoteReference w:id="3"/>
      </w:r>
      <w:r w:rsidRPr="00E732A8">
        <w:rPr>
          <w:rFonts w:cs="宋体"/>
          <w:szCs w:val="32"/>
          <w:lang w:eastAsia="zh-TW"/>
        </w:rPr>
        <w:t>。值得注意的是，這幾件銅簋的器主爲曾伯</w:t>
      </w:r>
      <w:r w:rsidRPr="00E732A8">
        <w:rPr>
          <w:rFonts w:cs="宋体"/>
          <w:noProof/>
          <w:sz w:val="21"/>
          <w:szCs w:val="24"/>
        </w:rPr>
        <w:drawing>
          <wp:inline distT="0" distB="0" distL="114300" distR="114300" wp14:anchorId="3102C1F3" wp14:editId="51D744DE">
            <wp:extent cx="179705" cy="179705"/>
            <wp:effectExtent l="0" t="0" r="3175" b="317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，同時又在曾伯</w:t>
      </w:r>
      <w:r w:rsidRPr="00E732A8">
        <w:rPr>
          <w:rFonts w:cs="宋体"/>
          <w:noProof/>
          <w:sz w:val="21"/>
          <w:szCs w:val="24"/>
        </w:rPr>
        <w:drawing>
          <wp:inline distT="0" distB="0" distL="114300" distR="114300" wp14:anchorId="4A79DE53" wp14:editId="405302A6">
            <wp:extent cx="179705" cy="179705"/>
            <wp:effectExtent l="0" t="0" r="3175" b="31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自己的墓中出土，銘文中“贈”字之用法，當不同於傳世文獻及戰國秦漢簡帛中“贈”表饋送、贈予之常訓。結合器物出土信息與銘文製作略顯草率的情況來看，我們認爲這幾件以“贈”作爲定語修飾器名的器物具有隨葬明器屬性，則此“贈”似有特定的喪葬禮制含義。</w:t>
      </w:r>
    </w:p>
    <w:p w14:paraId="61C761E6" w14:textId="77777777" w:rsidR="00E732A8" w:rsidRPr="00E732A8" w:rsidRDefault="00E732A8" w:rsidP="00E732A8">
      <w:pPr>
        <w:spacing w:line="360" w:lineRule="auto"/>
        <w:rPr>
          <w:rFonts w:ascii="Calibri" w:hAnsi="Calibri"/>
          <w:szCs w:val="32"/>
          <w:lang w:eastAsia="zh-TW"/>
        </w:rPr>
      </w:pPr>
      <w:r w:rsidRPr="00E732A8">
        <w:rPr>
          <w:rFonts w:ascii="黑体" w:eastAsia="黑体" w:hAnsi="黑体" w:cs="黑体"/>
          <w:sz w:val="21"/>
          <w:szCs w:val="24"/>
          <w:lang w:eastAsia="zh-TW"/>
        </w:rPr>
        <w:t>圖一：</w:t>
      </w:r>
    </w:p>
    <w:p w14:paraId="39039F1A" w14:textId="77777777" w:rsidR="00E732A8" w:rsidRPr="00E732A8" w:rsidRDefault="00E732A8" w:rsidP="00E732A8">
      <w:pPr>
        <w:spacing w:line="360" w:lineRule="auto"/>
        <w:jc w:val="center"/>
        <w:rPr>
          <w:rFonts w:ascii="Calibri" w:hAnsi="Calibri"/>
          <w:szCs w:val="32"/>
          <w:lang w:eastAsia="zh-TW"/>
        </w:rPr>
      </w:pPr>
      <w:r w:rsidRPr="00E732A8">
        <w:rPr>
          <w:rFonts w:ascii="Calibri" w:hAnsi="Calibri"/>
          <w:noProof/>
          <w:szCs w:val="32"/>
        </w:rPr>
        <w:drawing>
          <wp:inline distT="0" distB="0" distL="114300" distR="114300" wp14:anchorId="4B9974BE" wp14:editId="59208014">
            <wp:extent cx="2215877" cy="1630783"/>
            <wp:effectExtent l="0" t="0" r="0" b="7620"/>
            <wp:docPr id="82" name="图片 82" descr="da0306043320f8a13126d98768059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da0306043320f8a13126d9876805964e"/>
                    <pic:cNvPicPr>
                      <a:picLocks noChangeAspect="1"/>
                    </pic:cNvPicPr>
                  </pic:nvPicPr>
                  <pic:blipFill>
                    <a:blip r:embed="rId11"/>
                    <a:stretch>
                      <a:fillRect/>
                    </a:stretch>
                  </pic:blipFill>
                  <pic:spPr>
                    <a:xfrm>
                      <a:off x="0" y="0"/>
                      <a:ext cx="2219657" cy="1633565"/>
                    </a:xfrm>
                    <a:prstGeom prst="rect">
                      <a:avLst/>
                    </a:prstGeom>
                  </pic:spPr>
                </pic:pic>
              </a:graphicData>
            </a:graphic>
          </wp:inline>
        </w:drawing>
      </w:r>
      <w:r w:rsidRPr="00E732A8">
        <w:rPr>
          <w:rFonts w:ascii="Calibri" w:hAnsi="Calibri"/>
          <w:szCs w:val="32"/>
          <w:lang w:eastAsia="zh-TW"/>
        </w:rPr>
        <w:t xml:space="preserve">  </w:t>
      </w:r>
      <w:r w:rsidRPr="00E732A8">
        <w:rPr>
          <w:rFonts w:ascii="Calibri" w:hAnsi="Calibri"/>
          <w:noProof/>
          <w:szCs w:val="32"/>
        </w:rPr>
        <w:drawing>
          <wp:inline distT="0" distB="0" distL="114300" distR="114300" wp14:anchorId="4EDE5E0D" wp14:editId="43CAE9F2">
            <wp:extent cx="2442613" cy="1604407"/>
            <wp:effectExtent l="0" t="0" r="0" b="0"/>
            <wp:docPr id="81" name="图片 81" descr="5712f2590a00922af71e5b01f97471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5712f2590a00922af71e5b01f97471de"/>
                    <pic:cNvPicPr>
                      <a:picLocks noChangeAspect="1"/>
                    </pic:cNvPicPr>
                  </pic:nvPicPr>
                  <pic:blipFill>
                    <a:blip r:embed="rId12"/>
                    <a:stretch>
                      <a:fillRect/>
                    </a:stretch>
                  </pic:blipFill>
                  <pic:spPr>
                    <a:xfrm>
                      <a:off x="0" y="0"/>
                      <a:ext cx="2454288" cy="1612076"/>
                    </a:xfrm>
                    <a:prstGeom prst="rect">
                      <a:avLst/>
                    </a:prstGeom>
                  </pic:spPr>
                </pic:pic>
              </a:graphicData>
            </a:graphic>
          </wp:inline>
        </w:drawing>
      </w:r>
    </w:p>
    <w:p w14:paraId="5AFB8D86" w14:textId="77777777" w:rsidR="00E732A8" w:rsidRPr="00E732A8" w:rsidRDefault="00E732A8" w:rsidP="00E732A8">
      <w:pPr>
        <w:spacing w:line="360" w:lineRule="auto"/>
        <w:jc w:val="center"/>
        <w:rPr>
          <w:rFonts w:ascii="Calibri" w:hAnsi="Calibri"/>
          <w:szCs w:val="32"/>
          <w:lang w:eastAsia="zh-TW"/>
        </w:rPr>
      </w:pPr>
      <w:r w:rsidRPr="00E732A8">
        <w:rPr>
          <w:rFonts w:ascii="黑体" w:eastAsia="黑体" w:hAnsi="黑体" w:cs="黑体"/>
          <w:sz w:val="21"/>
          <w:szCs w:val="24"/>
          <w:lang w:eastAsia="zh-TW"/>
        </w:rPr>
        <w:t>M79：29器形                                 M79：30器形</w:t>
      </w:r>
    </w:p>
    <w:p w14:paraId="7F7128CA" w14:textId="77777777" w:rsidR="00E732A8" w:rsidRPr="00E732A8" w:rsidRDefault="00E732A8" w:rsidP="00E732A8">
      <w:pPr>
        <w:spacing w:line="360" w:lineRule="auto"/>
        <w:jc w:val="center"/>
        <w:rPr>
          <w:rFonts w:ascii="Calibri" w:hAnsi="Calibri"/>
          <w:szCs w:val="32"/>
          <w:lang w:eastAsia="zh-TW"/>
        </w:rPr>
      </w:pPr>
      <w:r w:rsidRPr="00E732A8">
        <w:rPr>
          <w:rFonts w:ascii="Calibri" w:hAnsi="Calibri"/>
          <w:noProof/>
          <w:szCs w:val="32"/>
        </w:rPr>
        <w:drawing>
          <wp:inline distT="0" distB="0" distL="114300" distR="114300" wp14:anchorId="5A7DBEDB" wp14:editId="250FBE83">
            <wp:extent cx="1739900" cy="1800225"/>
            <wp:effectExtent l="0" t="0" r="12700" b="13335"/>
            <wp:docPr id="9" name="图片 9" descr="865a82f95b76b2e26b7dcd15538ae2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65a82f95b76b2e26b7dcd15538ae2d2"/>
                    <pic:cNvPicPr>
                      <a:picLocks noChangeAspect="1"/>
                    </pic:cNvPicPr>
                  </pic:nvPicPr>
                  <pic:blipFill>
                    <a:blip r:embed="rId13"/>
                    <a:stretch>
                      <a:fillRect/>
                    </a:stretch>
                  </pic:blipFill>
                  <pic:spPr>
                    <a:xfrm>
                      <a:off x="0" y="0"/>
                      <a:ext cx="1739900" cy="1800225"/>
                    </a:xfrm>
                    <a:prstGeom prst="rect">
                      <a:avLst/>
                    </a:prstGeom>
                  </pic:spPr>
                </pic:pic>
              </a:graphicData>
            </a:graphic>
          </wp:inline>
        </w:drawing>
      </w:r>
      <w:r w:rsidRPr="00E732A8">
        <w:rPr>
          <w:rFonts w:ascii="Calibri" w:hAnsi="Calibri"/>
          <w:szCs w:val="32"/>
          <w:lang w:eastAsia="zh-TW"/>
        </w:rPr>
        <w:t xml:space="preserve">          </w:t>
      </w:r>
      <w:r w:rsidRPr="00E732A8">
        <w:rPr>
          <w:rFonts w:ascii="Calibri" w:hAnsi="Calibri"/>
          <w:noProof/>
          <w:szCs w:val="32"/>
        </w:rPr>
        <w:drawing>
          <wp:inline distT="0" distB="0" distL="114300" distR="114300" wp14:anchorId="680C7118" wp14:editId="405B86D3">
            <wp:extent cx="1943100" cy="1800225"/>
            <wp:effectExtent l="0" t="0" r="7620" b="13335"/>
            <wp:docPr id="80" name="图片 80" descr="ce02e601a50179a7da0d15fd2b5aba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e02e601a50179a7da0d15fd2b5abaa2"/>
                    <pic:cNvPicPr>
                      <a:picLocks noChangeAspect="1"/>
                    </pic:cNvPicPr>
                  </pic:nvPicPr>
                  <pic:blipFill>
                    <a:blip r:embed="rId14"/>
                    <a:stretch>
                      <a:fillRect/>
                    </a:stretch>
                  </pic:blipFill>
                  <pic:spPr>
                    <a:xfrm>
                      <a:off x="0" y="0"/>
                      <a:ext cx="1943100" cy="1800225"/>
                    </a:xfrm>
                    <a:prstGeom prst="rect">
                      <a:avLst/>
                    </a:prstGeom>
                  </pic:spPr>
                </pic:pic>
              </a:graphicData>
            </a:graphic>
          </wp:inline>
        </w:drawing>
      </w:r>
    </w:p>
    <w:p w14:paraId="3336C8CA" w14:textId="77777777" w:rsidR="00E732A8" w:rsidRPr="00E732A8" w:rsidRDefault="00E732A8" w:rsidP="00E732A8">
      <w:pPr>
        <w:spacing w:line="360" w:lineRule="auto"/>
        <w:jc w:val="center"/>
        <w:rPr>
          <w:rFonts w:ascii="Calibri" w:hAnsi="Calibri"/>
          <w:szCs w:val="32"/>
          <w:lang w:eastAsia="zh-TW"/>
        </w:rPr>
      </w:pPr>
      <w:r w:rsidRPr="00E732A8">
        <w:rPr>
          <w:rFonts w:ascii="黑体" w:eastAsia="黑体" w:hAnsi="黑体" w:cs="黑体"/>
          <w:sz w:val="21"/>
          <w:szCs w:val="24"/>
          <w:lang w:eastAsia="zh-TW"/>
        </w:rPr>
        <w:t>M79：29銘文                            M79：30銘文</w:t>
      </w:r>
    </w:p>
    <w:p w14:paraId="57C1CD84" w14:textId="77777777" w:rsidR="00E732A8" w:rsidRPr="00E732A8" w:rsidRDefault="00E732A8" w:rsidP="00E732A8">
      <w:pPr>
        <w:spacing w:line="360" w:lineRule="auto"/>
        <w:ind w:firstLineChars="200" w:firstLine="480"/>
        <w:textAlignment w:val="center"/>
        <w:rPr>
          <w:rFonts w:ascii="Calibri" w:hAnsi="Calibri"/>
          <w:szCs w:val="32"/>
          <w:lang w:eastAsia="zh-TW"/>
        </w:rPr>
      </w:pPr>
      <w:r w:rsidRPr="00E732A8">
        <w:rPr>
          <w:rFonts w:ascii="Calibri" w:hAnsi="Calibri"/>
          <w:szCs w:val="32"/>
          <w:lang w:eastAsia="zh-TW"/>
        </w:rPr>
        <w:t>《説文解字</w:t>
      </w:r>
      <w:r w:rsidRPr="00E732A8">
        <w:rPr>
          <w:rFonts w:ascii="Calibri" w:hAnsi="Calibri"/>
          <w:szCs w:val="32"/>
          <w:lang w:eastAsia="zh-TW"/>
        </w:rPr>
        <w:t>·</w:t>
      </w:r>
      <w:r w:rsidRPr="00E732A8">
        <w:rPr>
          <w:rFonts w:ascii="Calibri" w:hAnsi="Calibri"/>
          <w:szCs w:val="32"/>
          <w:lang w:eastAsia="zh-TW"/>
        </w:rPr>
        <w:t>貝部》：</w:t>
      </w:r>
      <w:r w:rsidRPr="00E732A8">
        <w:rPr>
          <w:rFonts w:ascii="Calibri" w:hAnsi="Calibri"/>
          <w:szCs w:val="32"/>
          <w:lang w:eastAsia="zh-TW"/>
        </w:rPr>
        <w:t>“</w:t>
      </w:r>
      <w:r w:rsidRPr="00E732A8">
        <w:rPr>
          <w:rFonts w:ascii="Calibri" w:hAnsi="Calibri"/>
          <w:szCs w:val="32"/>
          <w:lang w:eastAsia="zh-TW"/>
        </w:rPr>
        <w:t>贈。玩好相送也。从貝曾聲。</w:t>
      </w:r>
      <w:r w:rsidRPr="00E732A8">
        <w:rPr>
          <w:rFonts w:ascii="Calibri" w:hAnsi="Calibri"/>
          <w:szCs w:val="32"/>
          <w:lang w:eastAsia="zh-TW"/>
        </w:rPr>
        <w:t>”</w:t>
      </w:r>
      <w:r w:rsidRPr="00E732A8">
        <w:rPr>
          <w:rFonts w:ascii="Calibri" w:hAnsi="Calibri"/>
          <w:szCs w:val="32"/>
          <w:lang w:eastAsia="zh-TW"/>
        </w:rPr>
        <w:t>又</w:t>
      </w:r>
      <w:r w:rsidRPr="00E732A8">
        <w:rPr>
          <w:rFonts w:ascii="Calibri" w:hAnsi="Calibri"/>
          <w:szCs w:val="32"/>
          <w:lang w:eastAsia="zh-TW"/>
        </w:rPr>
        <w:t>“</w:t>
      </w:r>
      <w:r w:rsidRPr="00E732A8">
        <w:rPr>
          <w:rFonts w:ascii="Calibri" w:hAnsi="Calibri"/>
          <w:szCs w:val="32"/>
          <w:lang w:eastAsia="zh-TW"/>
        </w:rPr>
        <w:t>賵。贈死者。从貝从冒。冒者，衣衾覆冒之意。</w:t>
      </w:r>
      <w:r w:rsidRPr="00E732A8">
        <w:rPr>
          <w:rFonts w:ascii="Calibri" w:hAnsi="Calibri"/>
          <w:szCs w:val="32"/>
          <w:lang w:eastAsia="zh-TW"/>
        </w:rPr>
        <w:t>”</w:t>
      </w:r>
      <w:r w:rsidRPr="00E732A8">
        <w:rPr>
          <w:rFonts w:ascii="Calibri" w:hAnsi="Calibri"/>
          <w:szCs w:val="32"/>
          <w:lang w:eastAsia="zh-TW"/>
        </w:rPr>
        <w:t>可見到了《説文》的時代，</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的語義更側重生人之間的玩好饋贈，送予死者之義則由</w:t>
      </w:r>
      <w:r w:rsidRPr="00E732A8">
        <w:rPr>
          <w:rFonts w:ascii="Calibri" w:hAnsi="Calibri"/>
          <w:szCs w:val="32"/>
          <w:lang w:eastAsia="zh-TW"/>
        </w:rPr>
        <w:t>“</w:t>
      </w:r>
      <w:r w:rsidRPr="00E732A8">
        <w:rPr>
          <w:rFonts w:ascii="Calibri" w:hAnsi="Calibri"/>
          <w:szCs w:val="32"/>
          <w:lang w:eastAsia="zh-TW"/>
        </w:rPr>
        <w:t>賵</w:t>
      </w:r>
      <w:r w:rsidRPr="00E732A8">
        <w:rPr>
          <w:rFonts w:ascii="Calibri" w:hAnsi="Calibri"/>
          <w:szCs w:val="32"/>
          <w:lang w:eastAsia="zh-TW"/>
        </w:rPr>
        <w:t>”</w:t>
      </w:r>
      <w:r w:rsidRPr="00E732A8">
        <w:rPr>
          <w:rFonts w:ascii="Calibri" w:hAnsi="Calibri"/>
          <w:szCs w:val="32"/>
          <w:lang w:eastAsia="zh-TW"/>
        </w:rPr>
        <w:t>字承擔。</w:t>
      </w:r>
      <w:r w:rsidRPr="00E732A8">
        <w:rPr>
          <w:rFonts w:ascii="Calibri" w:hAnsi="Calibri"/>
          <w:szCs w:val="32"/>
          <w:lang w:eastAsia="zh-TW"/>
        </w:rPr>
        <w:t>“</w:t>
      </w:r>
      <w:r w:rsidRPr="00E732A8">
        <w:rPr>
          <w:rFonts w:ascii="Calibri" w:hAnsi="Calibri"/>
          <w:szCs w:val="32"/>
          <w:lang w:eastAsia="zh-TW"/>
        </w:rPr>
        <w:t>賵</w:t>
      </w:r>
      <w:r w:rsidRPr="00E732A8">
        <w:rPr>
          <w:rFonts w:ascii="Calibri" w:hAnsi="Calibri"/>
          <w:szCs w:val="32"/>
          <w:lang w:eastAsia="zh-TW"/>
        </w:rPr>
        <w:t>”“</w:t>
      </w:r>
      <w:r w:rsidRPr="00E732A8">
        <w:rPr>
          <w:rFonts w:ascii="Calibri" w:hAnsi="Calibri"/>
          <w:szCs w:val="32"/>
          <w:lang w:eastAsia="zh-TW"/>
        </w:rPr>
        <w:t>賻</w:t>
      </w:r>
      <w:r w:rsidRPr="00E732A8">
        <w:rPr>
          <w:rFonts w:ascii="Calibri" w:hAnsi="Calibri"/>
          <w:szCs w:val="32"/>
          <w:lang w:eastAsia="zh-TW"/>
        </w:rPr>
        <w:t>”</w:t>
      </w:r>
      <w:r w:rsidRPr="00E732A8">
        <w:rPr>
          <w:rFonts w:ascii="Calibri" w:hAnsi="Calibri"/>
          <w:szCs w:val="32"/>
          <w:lang w:eastAsia="zh-TW"/>
        </w:rPr>
        <w:t>作爲喪葬用語已爲我們所熟知，近期王磊、陳劍將唐侯諸器中的</w:t>
      </w:r>
      <w:r w:rsidRPr="00E732A8">
        <w:rPr>
          <w:rFonts w:ascii="Calibri" w:hAnsi="Calibri"/>
          <w:szCs w:val="32"/>
          <w:lang w:eastAsia="zh-TW"/>
        </w:rPr>
        <w:t>“</w:t>
      </w:r>
      <w:r w:rsidRPr="00E732A8">
        <w:rPr>
          <w:rFonts w:cs="宋体"/>
          <w:noProof/>
          <w:szCs w:val="24"/>
        </w:rPr>
        <w:drawing>
          <wp:inline distT="0" distB="0" distL="114300" distR="114300" wp14:anchorId="12503614" wp14:editId="2A37668C">
            <wp:extent cx="248920" cy="360045"/>
            <wp:effectExtent l="0" t="0" r="10160" b="5715"/>
            <wp:docPr id="1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IMG_256"/>
                    <pic:cNvPicPr>
                      <a:picLocks noChangeAspect="1"/>
                    </pic:cNvPicPr>
                  </pic:nvPicPr>
                  <pic:blipFill>
                    <a:blip r:embed="rId15"/>
                    <a:stretch>
                      <a:fillRect/>
                    </a:stretch>
                  </pic:blipFill>
                  <pic:spPr>
                    <a:xfrm>
                      <a:off x="0" y="0"/>
                      <a:ext cx="248920" cy="360045"/>
                    </a:xfrm>
                    <a:prstGeom prst="rect">
                      <a:avLst/>
                    </a:prstGeom>
                    <a:noFill/>
                    <a:ln w="9525">
                      <a:noFill/>
                    </a:ln>
                  </pic:spPr>
                </pic:pic>
              </a:graphicData>
            </a:graphic>
          </wp:inline>
        </w:drawing>
      </w:r>
      <w:r w:rsidRPr="00E732A8">
        <w:rPr>
          <w:rFonts w:ascii="Calibri" w:hAnsi="Calibri"/>
          <w:szCs w:val="32"/>
          <w:lang w:eastAsia="zh-TW"/>
        </w:rPr>
        <w:t>”</w:t>
      </w:r>
      <w:r w:rsidRPr="00E732A8">
        <w:rPr>
          <w:rFonts w:ascii="Calibri" w:hAnsi="Calibri"/>
          <w:szCs w:val="32"/>
          <w:lang w:eastAsia="zh-TW"/>
        </w:rPr>
        <w:t>字考釋爲</w:t>
      </w:r>
      <w:r w:rsidRPr="00E732A8">
        <w:rPr>
          <w:rFonts w:ascii="Calibri" w:hAnsi="Calibri"/>
          <w:szCs w:val="32"/>
          <w:lang w:eastAsia="zh-TW"/>
        </w:rPr>
        <w:t>“</w:t>
      </w:r>
      <w:r w:rsidRPr="00E732A8">
        <w:rPr>
          <w:rFonts w:ascii="Calibri" w:hAnsi="Calibri"/>
          <w:szCs w:val="32"/>
          <w:lang w:eastAsia="zh-TW"/>
        </w:rPr>
        <w:t>賻</w:t>
      </w:r>
      <w:r w:rsidRPr="00E732A8">
        <w:rPr>
          <w:rFonts w:ascii="Calibri" w:hAnsi="Calibri"/>
          <w:szCs w:val="32"/>
          <w:lang w:eastAsia="zh-TW"/>
        </w:rPr>
        <w:t>”</w:t>
      </w:r>
      <w:r w:rsidRPr="00E732A8">
        <w:rPr>
          <w:rFonts w:ascii="Calibri" w:hAnsi="Calibri"/>
          <w:szCs w:val="32"/>
          <w:vertAlign w:val="superscript"/>
        </w:rPr>
        <w:footnoteReference w:id="4"/>
      </w:r>
      <w:r w:rsidRPr="00E732A8">
        <w:rPr>
          <w:rFonts w:ascii="Calibri" w:hAnsi="Calibri"/>
          <w:szCs w:val="32"/>
          <w:lang w:eastAsia="zh-TW"/>
        </w:rPr>
        <w:t>，更加深了我們的認識。其實在先秦文獻中，也可以發現類似於</w:t>
      </w:r>
      <w:r w:rsidRPr="00E732A8">
        <w:rPr>
          <w:rFonts w:ascii="Calibri" w:hAnsi="Calibri"/>
          <w:szCs w:val="32"/>
          <w:lang w:eastAsia="zh-TW"/>
        </w:rPr>
        <w:t>“</w:t>
      </w:r>
      <w:r w:rsidRPr="00E732A8">
        <w:rPr>
          <w:rFonts w:ascii="Calibri" w:hAnsi="Calibri"/>
          <w:szCs w:val="32"/>
          <w:lang w:eastAsia="zh-TW"/>
        </w:rPr>
        <w:t>賵</w:t>
      </w:r>
      <w:r w:rsidRPr="00E732A8">
        <w:rPr>
          <w:rFonts w:ascii="Calibri" w:hAnsi="Calibri"/>
          <w:szCs w:val="32"/>
          <w:lang w:eastAsia="zh-TW"/>
        </w:rPr>
        <w:t>”“</w:t>
      </w:r>
      <w:r w:rsidRPr="00E732A8">
        <w:rPr>
          <w:rFonts w:ascii="Calibri" w:hAnsi="Calibri"/>
          <w:szCs w:val="32"/>
          <w:lang w:eastAsia="zh-TW"/>
        </w:rPr>
        <w:t>賻</w:t>
      </w:r>
      <w:r w:rsidRPr="00E732A8">
        <w:rPr>
          <w:rFonts w:ascii="Calibri" w:hAnsi="Calibri"/>
          <w:szCs w:val="32"/>
          <w:lang w:eastAsia="zh-TW"/>
        </w:rPr>
        <w:t>”</w:t>
      </w:r>
      <w:r w:rsidRPr="00E732A8">
        <w:rPr>
          <w:rFonts w:ascii="Calibri" w:hAnsi="Calibri"/>
          <w:szCs w:val="32"/>
          <w:lang w:eastAsia="zh-TW"/>
        </w:rPr>
        <w:t>用法的</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，《禮記</w:t>
      </w:r>
      <w:r w:rsidRPr="00E732A8">
        <w:rPr>
          <w:rFonts w:ascii="Calibri" w:hAnsi="Calibri"/>
          <w:szCs w:val="32"/>
          <w:lang w:eastAsia="zh-TW"/>
        </w:rPr>
        <w:t>·</w:t>
      </w:r>
      <w:r w:rsidRPr="00E732A8">
        <w:rPr>
          <w:rFonts w:ascii="Calibri" w:hAnsi="Calibri"/>
          <w:szCs w:val="32"/>
          <w:lang w:eastAsia="zh-TW"/>
        </w:rPr>
        <w:t>檀弓下》云：</w:t>
      </w:r>
      <w:r w:rsidRPr="00E732A8">
        <w:rPr>
          <w:rFonts w:ascii="Calibri" w:hAnsi="Calibri"/>
          <w:szCs w:val="32"/>
          <w:lang w:eastAsia="zh-TW"/>
        </w:rPr>
        <w:t>“</w:t>
      </w:r>
      <w:r w:rsidRPr="00E732A8">
        <w:rPr>
          <w:rFonts w:ascii="Calibri" w:hAnsi="Calibri"/>
          <w:szCs w:val="32"/>
          <w:lang w:eastAsia="zh-TW"/>
        </w:rPr>
        <w:t>既封，主人贈。</w:t>
      </w:r>
      <w:r w:rsidRPr="00E732A8">
        <w:rPr>
          <w:rFonts w:ascii="Calibri" w:hAnsi="Calibri"/>
          <w:szCs w:val="32"/>
          <w:lang w:eastAsia="zh-TW"/>
        </w:rPr>
        <w:t>”</w:t>
      </w:r>
      <w:r w:rsidRPr="00E732A8">
        <w:rPr>
          <w:rFonts w:ascii="Calibri" w:hAnsi="Calibri"/>
          <w:szCs w:val="32"/>
          <w:lang w:eastAsia="zh-TW"/>
        </w:rPr>
        <w:t>鄭玄注：</w:t>
      </w:r>
      <w:r w:rsidRPr="00E732A8">
        <w:rPr>
          <w:rFonts w:ascii="Calibri" w:hAnsi="Calibri"/>
          <w:szCs w:val="32"/>
          <w:lang w:eastAsia="zh-TW"/>
        </w:rPr>
        <w:t>“</w:t>
      </w:r>
      <w:r w:rsidRPr="00E732A8">
        <w:rPr>
          <w:rFonts w:ascii="Calibri" w:hAnsi="Calibri"/>
          <w:szCs w:val="32"/>
          <w:lang w:eastAsia="zh-TW"/>
        </w:rPr>
        <w:t>贈以幣</w:t>
      </w:r>
      <w:r w:rsidRPr="00E732A8">
        <w:rPr>
          <w:rFonts w:ascii="Calibri" w:hAnsi="Calibri"/>
          <w:szCs w:val="32"/>
          <w:vertAlign w:val="superscript"/>
        </w:rPr>
        <w:footnoteReference w:id="5"/>
      </w:r>
      <w:r w:rsidRPr="00E732A8">
        <w:rPr>
          <w:rFonts w:ascii="Calibri" w:hAnsi="Calibri"/>
          <w:szCs w:val="32"/>
          <w:lang w:eastAsia="zh-TW"/>
        </w:rPr>
        <w:t>，送死者於壙也。</w:t>
      </w:r>
      <w:r w:rsidRPr="00E732A8">
        <w:rPr>
          <w:rFonts w:ascii="Calibri" w:hAnsi="Calibri"/>
          <w:szCs w:val="32"/>
          <w:lang w:eastAsia="zh-TW"/>
        </w:rPr>
        <w:t>”</w:t>
      </w:r>
      <w:r w:rsidRPr="00E732A8">
        <w:rPr>
          <w:rFonts w:ascii="Calibri" w:hAnsi="Calibri"/>
          <w:szCs w:val="32"/>
          <w:vertAlign w:val="superscript"/>
        </w:rPr>
        <w:footnoteReference w:id="6"/>
      </w:r>
      <w:r w:rsidRPr="00E732A8">
        <w:rPr>
          <w:rFonts w:ascii="Calibri" w:hAnsi="Calibri"/>
          <w:szCs w:val="32"/>
          <w:lang w:eastAsia="zh-TW"/>
        </w:rPr>
        <w:t>由此可知，於死者下葬時，向墓穴中隨葬布帛的動作也可稱爲</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。《禮記</w:t>
      </w:r>
      <w:r w:rsidRPr="00E732A8">
        <w:rPr>
          <w:rFonts w:ascii="Calibri" w:hAnsi="Calibri"/>
          <w:szCs w:val="32"/>
          <w:lang w:eastAsia="zh-TW"/>
        </w:rPr>
        <w:t>·</w:t>
      </w:r>
      <w:r w:rsidRPr="00E732A8">
        <w:rPr>
          <w:rFonts w:ascii="Calibri" w:hAnsi="Calibri"/>
          <w:szCs w:val="32"/>
          <w:lang w:eastAsia="zh-TW"/>
        </w:rPr>
        <w:t>文王世子》：</w:t>
      </w:r>
      <w:r w:rsidRPr="00E732A8">
        <w:rPr>
          <w:rFonts w:ascii="Calibri" w:hAnsi="Calibri"/>
          <w:szCs w:val="32"/>
          <w:lang w:eastAsia="zh-TW"/>
        </w:rPr>
        <w:t>“</w:t>
      </w:r>
      <w:r w:rsidRPr="00E732A8">
        <w:rPr>
          <w:rFonts w:ascii="Calibri" w:hAnsi="Calibri"/>
          <w:szCs w:val="32"/>
          <w:lang w:eastAsia="zh-TW"/>
        </w:rPr>
        <w:t>至于賵、賻、承、含，皆有正焉。</w:t>
      </w:r>
      <w:r w:rsidRPr="00E732A8">
        <w:rPr>
          <w:rFonts w:ascii="Calibri" w:hAnsi="Calibri"/>
          <w:szCs w:val="32"/>
          <w:lang w:eastAsia="zh-TW"/>
        </w:rPr>
        <w:t>”</w:t>
      </w:r>
      <w:r w:rsidRPr="00E732A8">
        <w:rPr>
          <w:rFonts w:ascii="Calibri" w:hAnsi="Calibri"/>
          <w:szCs w:val="32"/>
          <w:lang w:eastAsia="zh-TW"/>
        </w:rPr>
        <w:t>鄭注：</w:t>
      </w:r>
      <w:r w:rsidRPr="00E732A8">
        <w:rPr>
          <w:rFonts w:ascii="Calibri" w:hAnsi="Calibri"/>
          <w:szCs w:val="32"/>
          <w:lang w:eastAsia="zh-TW"/>
        </w:rPr>
        <w:t>“</w:t>
      </w:r>
      <w:r w:rsidRPr="00E732A8">
        <w:rPr>
          <w:rFonts w:ascii="Calibri" w:hAnsi="Calibri"/>
          <w:szCs w:val="32"/>
          <w:lang w:eastAsia="zh-TW"/>
        </w:rPr>
        <w:t>承，讀爲</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，聲之誤也。</w:t>
      </w:r>
      <w:r w:rsidRPr="00E732A8">
        <w:rPr>
          <w:rFonts w:ascii="Calibri" w:hAnsi="Calibri"/>
          <w:szCs w:val="32"/>
          <w:lang w:eastAsia="zh-TW"/>
        </w:rPr>
        <w:t>”</w:t>
      </w:r>
      <w:r w:rsidRPr="00E732A8">
        <w:rPr>
          <w:rFonts w:ascii="Calibri" w:hAnsi="Calibri"/>
          <w:szCs w:val="32"/>
          <w:vertAlign w:val="superscript"/>
        </w:rPr>
        <w:footnoteReference w:id="7"/>
      </w:r>
      <w:r w:rsidRPr="00E732A8">
        <w:rPr>
          <w:rFonts w:ascii="Calibri" w:hAnsi="Calibri"/>
          <w:szCs w:val="32"/>
          <w:lang w:eastAsia="zh-TW"/>
        </w:rPr>
        <w:t>《經典釋文》：</w:t>
      </w:r>
      <w:r w:rsidRPr="00E732A8">
        <w:rPr>
          <w:rFonts w:ascii="Calibri" w:hAnsi="Calibri"/>
          <w:szCs w:val="32"/>
          <w:lang w:eastAsia="zh-TW"/>
        </w:rPr>
        <w:t>“</w:t>
      </w:r>
      <w:r w:rsidRPr="00E732A8">
        <w:rPr>
          <w:rFonts w:ascii="Calibri" w:hAnsi="Calibri"/>
          <w:szCs w:val="32"/>
          <w:lang w:eastAsia="zh-TW"/>
        </w:rPr>
        <w:t>賵、賻、唅、襚，皆贈喪之物也。車馬曰賵，布帛曰賻，珠玉曰唅，衣服曰襚，揔謂之贈。贈，猶送也。</w:t>
      </w:r>
      <w:r w:rsidRPr="00E732A8">
        <w:rPr>
          <w:rFonts w:ascii="Calibri" w:hAnsi="Calibri"/>
          <w:szCs w:val="32"/>
          <w:lang w:eastAsia="zh-TW"/>
        </w:rPr>
        <w:t>”</w:t>
      </w:r>
      <w:r w:rsidRPr="00E732A8">
        <w:rPr>
          <w:rFonts w:ascii="Calibri" w:hAnsi="Calibri"/>
          <w:szCs w:val="32"/>
          <w:vertAlign w:val="superscript"/>
        </w:rPr>
        <w:footnoteReference w:id="8"/>
      </w:r>
      <w:r w:rsidRPr="00E732A8">
        <w:rPr>
          <w:rFonts w:ascii="Calibri" w:hAnsi="Calibri"/>
          <w:szCs w:val="32"/>
          <w:lang w:eastAsia="zh-TW"/>
        </w:rPr>
        <w:t>陸德明從隨葬品的種類區分賵、賻、唅、襚幾個動詞，似有其道理，但其對</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的理解，恐非確詁。《禮記》原文中</w:t>
      </w:r>
      <w:r w:rsidRPr="00E732A8">
        <w:rPr>
          <w:rFonts w:ascii="Calibri" w:hAnsi="Calibri"/>
          <w:szCs w:val="32"/>
          <w:lang w:eastAsia="zh-TW"/>
        </w:rPr>
        <w:t>“</w:t>
      </w:r>
      <w:r w:rsidRPr="00E732A8">
        <w:rPr>
          <w:rFonts w:ascii="Calibri" w:hAnsi="Calibri"/>
          <w:szCs w:val="32"/>
          <w:lang w:eastAsia="zh-TW"/>
        </w:rPr>
        <w:t>承（贈）</w:t>
      </w:r>
      <w:r w:rsidRPr="00E732A8">
        <w:rPr>
          <w:rFonts w:ascii="Calibri" w:hAnsi="Calibri"/>
          <w:szCs w:val="32"/>
          <w:vertAlign w:val="superscript"/>
        </w:rPr>
        <w:footnoteReference w:id="9"/>
      </w:r>
      <w:r w:rsidRPr="00E732A8">
        <w:rPr>
          <w:rFonts w:ascii="Calibri" w:hAnsi="Calibri"/>
          <w:szCs w:val="32"/>
          <w:lang w:eastAsia="zh-TW"/>
        </w:rPr>
        <w:t>”</w:t>
      </w:r>
      <w:r w:rsidRPr="00E732A8">
        <w:rPr>
          <w:rFonts w:ascii="Calibri" w:hAnsi="Calibri"/>
          <w:szCs w:val="32"/>
          <w:lang w:eastAsia="zh-TW"/>
        </w:rPr>
        <w:t>位於</w:t>
      </w:r>
      <w:r w:rsidRPr="00E732A8">
        <w:rPr>
          <w:rFonts w:ascii="Calibri" w:hAnsi="Calibri"/>
          <w:szCs w:val="32"/>
          <w:lang w:eastAsia="zh-TW"/>
        </w:rPr>
        <w:t>“</w:t>
      </w:r>
      <w:r w:rsidRPr="00E732A8">
        <w:rPr>
          <w:rFonts w:ascii="Calibri" w:hAnsi="Calibri"/>
          <w:szCs w:val="32"/>
          <w:lang w:eastAsia="zh-TW"/>
        </w:rPr>
        <w:t>賻</w:t>
      </w:r>
      <w:r w:rsidRPr="00E732A8">
        <w:rPr>
          <w:rFonts w:ascii="Calibri" w:hAnsi="Calibri"/>
          <w:szCs w:val="32"/>
          <w:lang w:eastAsia="zh-TW"/>
        </w:rPr>
        <w:t>”“</w:t>
      </w:r>
      <w:r w:rsidRPr="00E732A8">
        <w:rPr>
          <w:rFonts w:ascii="Calibri" w:hAnsi="Calibri"/>
          <w:szCs w:val="32"/>
          <w:lang w:eastAsia="zh-TW"/>
        </w:rPr>
        <w:t>含</w:t>
      </w:r>
      <w:r w:rsidRPr="00E732A8">
        <w:rPr>
          <w:rFonts w:ascii="Calibri" w:hAnsi="Calibri"/>
          <w:szCs w:val="32"/>
          <w:lang w:eastAsia="zh-TW"/>
        </w:rPr>
        <w:t>”</w:t>
      </w:r>
      <w:r w:rsidRPr="00E732A8">
        <w:rPr>
          <w:rFonts w:ascii="Calibri" w:hAnsi="Calibri"/>
          <w:szCs w:val="32"/>
          <w:lang w:eastAsia="zh-TW"/>
        </w:rPr>
        <w:t>兩字之間，應是並列關係，亦當爲一種特定的隨葬動詞，陸氏以</w:t>
      </w:r>
      <w:r w:rsidRPr="00E732A8">
        <w:rPr>
          <w:rFonts w:ascii="Calibri" w:hAnsi="Calibri"/>
          <w:szCs w:val="32"/>
          <w:lang w:eastAsia="zh-TW"/>
        </w:rPr>
        <w:t>“</w:t>
      </w:r>
      <w:r w:rsidRPr="00E732A8">
        <w:rPr>
          <w:rFonts w:ascii="Calibri" w:hAnsi="Calibri"/>
          <w:szCs w:val="32"/>
          <w:lang w:eastAsia="zh-TW"/>
        </w:rPr>
        <w:t>贈</w:t>
      </w:r>
      <w:r w:rsidRPr="00E732A8">
        <w:rPr>
          <w:rFonts w:ascii="Calibri" w:hAnsi="Calibri"/>
          <w:szCs w:val="32"/>
          <w:lang w:eastAsia="zh-TW"/>
        </w:rPr>
        <w:t>”</w:t>
      </w:r>
      <w:r w:rsidRPr="00E732A8">
        <w:rPr>
          <w:rFonts w:ascii="Calibri" w:hAnsi="Calibri"/>
          <w:szCs w:val="32"/>
          <w:lang w:eastAsia="zh-TW"/>
        </w:rPr>
        <w:t>爲總括之稱，或爲誤解。</w:t>
      </w:r>
    </w:p>
    <w:p w14:paraId="40F61C84" w14:textId="77777777" w:rsidR="00E732A8" w:rsidRPr="00E732A8" w:rsidRDefault="00E732A8" w:rsidP="00E732A8">
      <w:pPr>
        <w:spacing w:line="360" w:lineRule="auto"/>
        <w:ind w:firstLineChars="200" w:firstLine="480"/>
        <w:textAlignment w:val="center"/>
        <w:rPr>
          <w:rFonts w:ascii="Calibri" w:hAnsi="Calibri"/>
          <w:szCs w:val="32"/>
          <w:lang w:eastAsia="zh-TW"/>
        </w:rPr>
      </w:pPr>
      <w:r w:rsidRPr="00E732A8">
        <w:rPr>
          <w:rFonts w:ascii="Calibri" w:hAnsi="Calibri"/>
          <w:szCs w:val="32"/>
          <w:lang w:eastAsia="zh-TW"/>
        </w:rPr>
        <w:t>結合傳世禮書與新見</w:t>
      </w:r>
      <w:r w:rsidRPr="00E732A8">
        <w:rPr>
          <w:rFonts w:cs="宋体"/>
          <w:szCs w:val="32"/>
          <w:lang w:eastAsia="zh-TW"/>
        </w:rPr>
        <w:t>曾伯</w:t>
      </w:r>
      <w:r w:rsidRPr="00E732A8">
        <w:rPr>
          <w:rFonts w:cs="宋体"/>
          <w:noProof/>
          <w:sz w:val="21"/>
          <w:szCs w:val="24"/>
        </w:rPr>
        <w:drawing>
          <wp:inline distT="0" distB="0" distL="114300" distR="114300" wp14:anchorId="2A65D510" wp14:editId="1FAB963D">
            <wp:extent cx="179705" cy="179705"/>
            <wp:effectExtent l="0" t="0" r="3175"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簋銘文，我們有理由相信在先秦時期“</w:t>
      </w:r>
      <w:r w:rsidRPr="00E732A8">
        <w:rPr>
          <w:rFonts w:ascii="Calibri" w:hAnsi="Calibri"/>
          <w:szCs w:val="32"/>
          <w:lang w:eastAsia="zh-TW"/>
        </w:rPr>
        <w:t>贈</w:t>
      </w:r>
      <w:r w:rsidRPr="00E732A8">
        <w:rPr>
          <w:rFonts w:cs="宋体"/>
          <w:szCs w:val="32"/>
          <w:lang w:eastAsia="zh-TW"/>
        </w:rPr>
        <w:t>”有一種不同於常訓的特殊用法，即與“</w:t>
      </w:r>
      <w:r w:rsidRPr="00E732A8">
        <w:rPr>
          <w:rFonts w:ascii="Calibri" w:hAnsi="Calibri"/>
          <w:szCs w:val="32"/>
          <w:lang w:eastAsia="zh-TW"/>
        </w:rPr>
        <w:t>賵</w:t>
      </w:r>
      <w:r w:rsidRPr="00E732A8">
        <w:rPr>
          <w:rFonts w:cs="宋体"/>
          <w:szCs w:val="32"/>
          <w:lang w:eastAsia="zh-TW"/>
        </w:rPr>
        <w:t>”“賻”相類，專指用於喪葬之</w:t>
      </w:r>
      <w:r w:rsidRPr="00E732A8">
        <w:rPr>
          <w:rFonts w:ascii="Calibri" w:hAnsi="Calibri"/>
          <w:szCs w:val="32"/>
          <w:lang w:eastAsia="zh-TW"/>
        </w:rPr>
        <w:t>賵</w:t>
      </w:r>
      <w:r w:rsidRPr="00E732A8">
        <w:rPr>
          <w:rFonts w:cs="宋体"/>
          <w:szCs w:val="32"/>
          <w:lang w:eastAsia="zh-TW"/>
        </w:rPr>
        <w:t>贈。</w:t>
      </w:r>
      <w:r w:rsidRPr="00E732A8">
        <w:rPr>
          <w:rFonts w:ascii="Calibri" w:hAnsi="Calibri"/>
          <w:szCs w:val="32"/>
          <w:lang w:eastAsia="zh-TW"/>
        </w:rPr>
        <w:t>我們在參觀蘇家壟遺址博物院時，還看到了幾件</w:t>
      </w:r>
      <w:r w:rsidRPr="00E732A8">
        <w:rPr>
          <w:rFonts w:cs="宋体"/>
          <w:szCs w:val="32"/>
          <w:lang w:eastAsia="zh-TW"/>
        </w:rPr>
        <w:t>曾伯</w:t>
      </w:r>
      <w:r w:rsidRPr="00E732A8">
        <w:rPr>
          <w:rFonts w:cs="宋体"/>
          <w:noProof/>
          <w:sz w:val="21"/>
          <w:szCs w:val="24"/>
        </w:rPr>
        <w:drawing>
          <wp:inline distT="0" distB="0" distL="114300" distR="114300" wp14:anchorId="14AF6A52" wp14:editId="288E7C32">
            <wp:extent cx="179705" cy="179705"/>
            <wp:effectExtent l="0" t="0" r="3175" b="317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鬲，其中有一件銘文較爲清晰（見下圖二）</w:t>
      </w:r>
      <w:r w:rsidRPr="00E732A8">
        <w:rPr>
          <w:rFonts w:cs="宋体"/>
          <w:szCs w:val="32"/>
          <w:vertAlign w:val="superscript"/>
        </w:rPr>
        <w:footnoteReference w:id="10"/>
      </w:r>
      <w:r w:rsidRPr="00E732A8">
        <w:rPr>
          <w:rFonts w:cs="宋体"/>
          <w:szCs w:val="32"/>
          <w:lang w:eastAsia="zh-TW"/>
        </w:rPr>
        <w:t>，自銘爲“曾白（伯）</w:t>
      </w:r>
      <w:r w:rsidRPr="00E732A8">
        <w:rPr>
          <w:rFonts w:cs="宋体"/>
          <w:noProof/>
          <w:sz w:val="21"/>
          <w:szCs w:val="24"/>
        </w:rPr>
        <w:drawing>
          <wp:inline distT="0" distB="0" distL="114300" distR="114300" wp14:anchorId="7D3F4AAD" wp14:editId="0020B7C0">
            <wp:extent cx="179705" cy="179705"/>
            <wp:effectExtent l="0" t="0" r="3175" b="317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之贈</w:t>
      </w:r>
      <w:r w:rsidRPr="00E732A8">
        <w:rPr>
          <w:rFonts w:ascii="Calibri" w:hAnsi="Calibri"/>
          <w:noProof/>
          <w:sz w:val="21"/>
          <w:szCs w:val="24"/>
        </w:rPr>
        <w:drawing>
          <wp:inline distT="0" distB="0" distL="114300" distR="114300" wp14:anchorId="0235FF9E" wp14:editId="6C9C1315">
            <wp:extent cx="179705" cy="179705"/>
            <wp:effectExtent l="0" t="0" r="3175" b="317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16"/>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”。這</w:t>
      </w:r>
      <w:r w:rsidRPr="00E732A8">
        <w:rPr>
          <w:rFonts w:ascii="Calibri" w:hAnsi="Calibri"/>
          <w:szCs w:val="32"/>
          <w:lang w:eastAsia="zh-TW"/>
        </w:rPr>
        <w:t>幾件</w:t>
      </w:r>
      <w:r w:rsidRPr="00E732A8">
        <w:rPr>
          <w:rFonts w:cs="宋体"/>
          <w:szCs w:val="32"/>
          <w:lang w:eastAsia="zh-TW"/>
        </w:rPr>
        <w:t>曾伯</w:t>
      </w:r>
      <w:r w:rsidRPr="00E732A8">
        <w:rPr>
          <w:rFonts w:cs="宋体"/>
          <w:noProof/>
          <w:sz w:val="21"/>
          <w:szCs w:val="24"/>
        </w:rPr>
        <w:drawing>
          <wp:inline distT="0" distB="0" distL="114300" distR="114300" wp14:anchorId="3A950E2B" wp14:editId="034D63DD">
            <wp:extent cx="179705" cy="179705"/>
            <wp:effectExtent l="0" t="0" r="3175" b="317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鬲也出土於曾伯</w:t>
      </w:r>
      <w:r w:rsidRPr="00E732A8">
        <w:rPr>
          <w:rFonts w:cs="宋体"/>
          <w:noProof/>
          <w:sz w:val="21"/>
          <w:szCs w:val="24"/>
        </w:rPr>
        <w:drawing>
          <wp:inline distT="0" distB="0" distL="114300" distR="114300" wp14:anchorId="4AFCB966" wp14:editId="5C616D06">
            <wp:extent cx="179705" cy="179705"/>
            <wp:effectExtent l="0" t="0" r="3175" b="317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墓，因此銅鬲銘文中的“贈”與簋銘一致，亦作爲</w:t>
      </w:r>
      <w:r w:rsidRPr="00E732A8">
        <w:rPr>
          <w:rFonts w:ascii="Calibri" w:hAnsi="Calibri"/>
          <w:szCs w:val="32"/>
          <w:lang w:eastAsia="zh-TW"/>
        </w:rPr>
        <w:t>隨葬動詞使用。</w:t>
      </w:r>
      <w:r w:rsidRPr="00E732A8">
        <w:rPr>
          <w:rFonts w:cs="宋体"/>
          <w:szCs w:val="32"/>
          <w:lang w:eastAsia="zh-TW"/>
        </w:rPr>
        <w:t>鬲銘最後一字“</w:t>
      </w:r>
      <w:r w:rsidRPr="00E732A8">
        <w:rPr>
          <w:rFonts w:ascii="Calibri" w:hAnsi="Calibri"/>
          <w:noProof/>
          <w:sz w:val="21"/>
          <w:szCs w:val="24"/>
        </w:rPr>
        <w:drawing>
          <wp:inline distT="0" distB="0" distL="114300" distR="114300" wp14:anchorId="20A07066" wp14:editId="4604BE23">
            <wp:extent cx="179705" cy="179705"/>
            <wp:effectExtent l="0" t="0" r="3175" b="317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16"/>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”，即用爲銅鬲自名的“</w:t>
      </w:r>
      <w:r w:rsidRPr="00E732A8">
        <w:rPr>
          <w:rFonts w:ascii="Calibri" w:hAnsi="Calibri"/>
          <w:noProof/>
          <w:sz w:val="21"/>
          <w:szCs w:val="24"/>
        </w:rPr>
        <w:drawing>
          <wp:inline distT="0" distB="0" distL="114300" distR="114300" wp14:anchorId="3EFF30B0" wp14:editId="5EFB9FF6">
            <wp:extent cx="179705" cy="179705"/>
            <wp:effectExtent l="0" t="0" r="3175" b="317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17"/>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”字之異體，“</w:t>
      </w:r>
      <w:r w:rsidRPr="00E732A8">
        <w:rPr>
          <w:rFonts w:ascii="Calibri" w:hAnsi="Calibri"/>
          <w:noProof/>
          <w:sz w:val="21"/>
          <w:szCs w:val="24"/>
        </w:rPr>
        <w:drawing>
          <wp:inline distT="0" distB="0" distL="114300" distR="114300" wp14:anchorId="763479E7" wp14:editId="56359571">
            <wp:extent cx="179705" cy="179705"/>
            <wp:effectExtent l="0" t="0" r="3175" b="3175"/>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17"/>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”於曾國銅器中多見。</w:t>
      </w:r>
    </w:p>
    <w:p w14:paraId="3CB0CC72" w14:textId="77777777" w:rsidR="00E732A8" w:rsidRPr="00E732A8" w:rsidRDefault="00E732A8" w:rsidP="00E732A8">
      <w:pPr>
        <w:spacing w:line="360" w:lineRule="auto"/>
        <w:rPr>
          <w:rFonts w:ascii="Calibri" w:hAnsi="Calibri"/>
          <w:szCs w:val="32"/>
          <w:lang w:eastAsia="zh-TW"/>
        </w:rPr>
      </w:pPr>
      <w:r w:rsidRPr="00E732A8">
        <w:rPr>
          <w:rFonts w:ascii="黑体" w:eastAsia="黑体" w:hAnsi="黑体" w:cs="黑体"/>
          <w:sz w:val="21"/>
          <w:szCs w:val="24"/>
          <w:lang w:eastAsia="zh-TW"/>
        </w:rPr>
        <w:t>圖二：</w:t>
      </w:r>
    </w:p>
    <w:p w14:paraId="659FF8BE" w14:textId="77777777" w:rsidR="00E732A8" w:rsidRPr="00E732A8" w:rsidRDefault="00E732A8" w:rsidP="00E732A8">
      <w:pPr>
        <w:spacing w:line="360" w:lineRule="auto"/>
        <w:jc w:val="center"/>
        <w:rPr>
          <w:rFonts w:ascii="Calibri" w:hAnsi="Calibri"/>
          <w:szCs w:val="32"/>
          <w:lang w:eastAsia="zh-TW"/>
        </w:rPr>
      </w:pPr>
      <w:r w:rsidRPr="00E732A8">
        <w:rPr>
          <w:rFonts w:ascii="Calibri" w:hAnsi="Calibri"/>
          <w:noProof/>
          <w:szCs w:val="32"/>
        </w:rPr>
        <w:drawing>
          <wp:inline distT="0" distB="0" distL="114300" distR="114300" wp14:anchorId="60B2FA13" wp14:editId="4D308591">
            <wp:extent cx="2419436" cy="1660505"/>
            <wp:effectExtent l="0" t="0" r="0" b="0"/>
            <wp:docPr id="74" name="图片 74" descr="20260607_11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20260607_111020"/>
                    <pic:cNvPicPr>
                      <a:picLocks noChangeAspect="1"/>
                    </pic:cNvPicPr>
                  </pic:nvPicPr>
                  <pic:blipFill>
                    <a:blip r:embed="rId18"/>
                    <a:srcRect t="27298" b="21276"/>
                    <a:stretch>
                      <a:fillRect/>
                    </a:stretch>
                  </pic:blipFill>
                  <pic:spPr>
                    <a:xfrm>
                      <a:off x="0" y="0"/>
                      <a:ext cx="2426600" cy="1665422"/>
                    </a:xfrm>
                    <a:prstGeom prst="rect">
                      <a:avLst/>
                    </a:prstGeom>
                  </pic:spPr>
                </pic:pic>
              </a:graphicData>
            </a:graphic>
          </wp:inline>
        </w:drawing>
      </w:r>
      <w:r w:rsidRPr="00E732A8">
        <w:rPr>
          <w:rFonts w:ascii="Calibri" w:hAnsi="Calibri"/>
          <w:szCs w:val="32"/>
          <w:lang w:eastAsia="zh-TW"/>
        </w:rPr>
        <w:t xml:space="preserve">    </w:t>
      </w:r>
      <w:r w:rsidRPr="00E732A8">
        <w:rPr>
          <w:rFonts w:ascii="Calibri" w:hAnsi="Calibri"/>
          <w:noProof/>
          <w:szCs w:val="32"/>
        </w:rPr>
        <w:drawing>
          <wp:inline distT="0" distB="0" distL="114300" distR="114300" wp14:anchorId="5980DD45" wp14:editId="3FB598DA">
            <wp:extent cx="1878099" cy="1705384"/>
            <wp:effectExtent l="0" t="0" r="8255" b="9525"/>
            <wp:docPr id="56" name="图片 56" descr="20260607_11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0260607_110901"/>
                    <pic:cNvPicPr>
                      <a:picLocks noChangeAspect="1"/>
                    </pic:cNvPicPr>
                  </pic:nvPicPr>
                  <pic:blipFill>
                    <a:blip r:embed="rId19"/>
                    <a:stretch>
                      <a:fillRect/>
                    </a:stretch>
                  </pic:blipFill>
                  <pic:spPr>
                    <a:xfrm>
                      <a:off x="0" y="0"/>
                      <a:ext cx="1886503" cy="1713015"/>
                    </a:xfrm>
                    <a:prstGeom prst="rect">
                      <a:avLst/>
                    </a:prstGeom>
                  </pic:spPr>
                </pic:pic>
              </a:graphicData>
            </a:graphic>
          </wp:inline>
        </w:drawing>
      </w:r>
    </w:p>
    <w:p w14:paraId="45168E3B" w14:textId="77777777" w:rsidR="00E732A8" w:rsidRPr="00E732A8" w:rsidRDefault="00E732A8" w:rsidP="00E732A8">
      <w:pPr>
        <w:spacing w:line="360" w:lineRule="auto"/>
        <w:jc w:val="center"/>
        <w:textAlignment w:val="center"/>
        <w:rPr>
          <w:rFonts w:ascii="Calibri" w:hAnsi="Calibri"/>
          <w:szCs w:val="32"/>
          <w:lang w:eastAsia="zh-TW"/>
        </w:rPr>
      </w:pPr>
      <w:r w:rsidRPr="00E732A8">
        <w:rPr>
          <w:rFonts w:ascii="黑体" w:eastAsia="黑体" w:hAnsi="黑体" w:cs="黑体"/>
          <w:sz w:val="21"/>
          <w:szCs w:val="24"/>
          <w:lang w:eastAsia="zh-TW"/>
        </w:rPr>
        <w:t>曾伯</w:t>
      </w:r>
      <w:r w:rsidRPr="00E732A8">
        <w:rPr>
          <w:rFonts w:ascii="黑体" w:eastAsia="黑体" w:hAnsi="黑体" w:cs="黑体"/>
          <w:noProof/>
          <w:sz w:val="21"/>
          <w:szCs w:val="24"/>
        </w:rPr>
        <w:drawing>
          <wp:inline distT="0" distB="0" distL="114300" distR="114300" wp14:anchorId="34B5B58B" wp14:editId="3A0260E0">
            <wp:extent cx="179705" cy="179705"/>
            <wp:effectExtent l="0" t="0" r="3175" b="317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ascii="黑体" w:eastAsia="黑体" w:hAnsi="黑体" w:cs="黑体"/>
          <w:sz w:val="21"/>
          <w:szCs w:val="24"/>
          <w:lang w:eastAsia="zh-TW"/>
        </w:rPr>
        <w:t>鬲器形                                 曾伯</w:t>
      </w:r>
      <w:r w:rsidRPr="00E732A8">
        <w:rPr>
          <w:rFonts w:ascii="黑体" w:eastAsia="黑体" w:hAnsi="黑体" w:cs="黑体"/>
          <w:noProof/>
          <w:sz w:val="21"/>
          <w:szCs w:val="24"/>
        </w:rPr>
        <w:drawing>
          <wp:inline distT="0" distB="0" distL="114300" distR="114300" wp14:anchorId="084B40E1" wp14:editId="4A04A080">
            <wp:extent cx="179705" cy="179705"/>
            <wp:effectExtent l="0" t="0" r="3175" b="317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ascii="黑体" w:eastAsia="黑体" w:hAnsi="黑体" w:cs="黑体"/>
          <w:sz w:val="21"/>
          <w:szCs w:val="24"/>
          <w:lang w:eastAsia="zh-TW"/>
        </w:rPr>
        <w:t>鬲銘文</w:t>
      </w:r>
    </w:p>
    <w:p w14:paraId="0D5B34EB" w14:textId="77777777" w:rsidR="00E732A8" w:rsidRPr="00E732A8" w:rsidRDefault="00E732A8" w:rsidP="00E732A8">
      <w:pPr>
        <w:spacing w:line="360" w:lineRule="auto"/>
        <w:ind w:firstLineChars="200" w:firstLine="480"/>
        <w:textAlignment w:val="center"/>
        <w:rPr>
          <w:rFonts w:cs="宋体"/>
          <w:szCs w:val="32"/>
          <w:lang w:eastAsia="zh-TW"/>
        </w:rPr>
      </w:pPr>
      <w:r w:rsidRPr="00E732A8">
        <w:rPr>
          <w:rFonts w:cs="宋体"/>
          <w:szCs w:val="32"/>
          <w:lang w:eastAsia="zh-TW"/>
        </w:rPr>
        <w:t>下面捎帶談一件舊著錄的銅器銘文。《通鑒》</w:t>
      </w:r>
      <w:r w:rsidRPr="00E732A8">
        <w:rPr>
          <w:rFonts w:cs="宋体"/>
          <w:szCs w:val="32"/>
          <w:vertAlign w:val="superscript"/>
        </w:rPr>
        <w:footnoteReference w:id="11"/>
      </w:r>
      <w:r w:rsidRPr="00E732A8">
        <w:rPr>
          <w:rFonts w:cs="宋体"/>
          <w:szCs w:val="32"/>
          <w:lang w:eastAsia="zh-TW"/>
        </w:rPr>
        <w:t>31205蔡嬀盤銘文作“</w:t>
      </w:r>
      <w:r w:rsidRPr="00E732A8">
        <w:rPr>
          <w:rFonts w:ascii="Calibri" w:hAnsi="Calibri"/>
          <w:noProof/>
          <w:sz w:val="21"/>
          <w:szCs w:val="24"/>
        </w:rPr>
        <w:drawing>
          <wp:inline distT="0" distB="0" distL="114300" distR="114300" wp14:anchorId="2E8E2126" wp14:editId="1D9A6FB2">
            <wp:extent cx="179705" cy="179705"/>
            <wp:effectExtent l="0" t="0" r="3175" b="3175"/>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vertAlign w:val="superscript"/>
        </w:rPr>
        <w:footnoteReference w:id="12"/>
      </w:r>
      <w:r w:rsidRPr="00E732A8">
        <w:rPr>
          <w:rFonts w:cs="宋体"/>
          <w:szCs w:val="32"/>
          <w:lang w:eastAsia="zh-TW"/>
        </w:rPr>
        <w:t>侯曾（贈）蔡嬀般（盤），其</w:t>
      </w:r>
      <w:r w:rsidRPr="00E732A8">
        <w:rPr>
          <w:rFonts w:ascii="Calibri" w:hAnsi="Calibri"/>
          <w:noProof/>
          <w:sz w:val="21"/>
          <w:szCs w:val="24"/>
        </w:rPr>
        <w:drawing>
          <wp:inline distT="0" distB="0" distL="114300" distR="114300" wp14:anchorId="48BBBEAE" wp14:editId="658EE9D5">
            <wp:extent cx="179705" cy="179705"/>
            <wp:effectExtent l="0" t="0" r="3175" b="3175"/>
            <wp:docPr id="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pic:cNvPicPr>
                  </pic:nvPicPr>
                  <pic:blipFill>
                    <a:blip r:embed="rId21"/>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（萬）年無彊（疆），子=（子子）孫=（孫孫）勿</w:t>
      </w:r>
      <w:r w:rsidRPr="00E732A8">
        <w:rPr>
          <w:rFonts w:ascii="Calibri" w:hAnsi="Calibri"/>
          <w:noProof/>
          <w:sz w:val="21"/>
          <w:szCs w:val="24"/>
        </w:rPr>
        <w:drawing>
          <wp:inline distT="0" distB="0" distL="114300" distR="114300" wp14:anchorId="36AD7B4D" wp14:editId="38601A88">
            <wp:extent cx="179705" cy="179705"/>
            <wp:effectExtent l="0" t="0" r="3175" b="317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22"/>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（亡）。”謝明文根據</w:t>
      </w:r>
      <w:r w:rsidRPr="00E732A8">
        <w:rPr>
          <w:rFonts w:ascii="Calibri" w:hAnsi="Calibri"/>
          <w:noProof/>
          <w:sz w:val="21"/>
          <w:szCs w:val="24"/>
        </w:rPr>
        <w:drawing>
          <wp:inline distT="0" distB="0" distL="114300" distR="114300" wp14:anchorId="59E699EA" wp14:editId="7EAB7CEC">
            <wp:extent cx="179705" cy="179705"/>
            <wp:effectExtent l="0" t="0" r="3175" b="3175"/>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侯簠（《通鑒》05876—05877）銘文中</w:t>
      </w:r>
      <w:r w:rsidRPr="00E732A8">
        <w:rPr>
          <w:rFonts w:ascii="Calibri" w:hAnsi="Calibri"/>
          <w:noProof/>
          <w:sz w:val="21"/>
          <w:szCs w:val="24"/>
        </w:rPr>
        <w:drawing>
          <wp:inline distT="0" distB="0" distL="114300" distR="114300" wp14:anchorId="13E45E8D" wp14:editId="3B0C0198">
            <wp:extent cx="179705" cy="179705"/>
            <wp:effectExtent l="0" t="0" r="3175" b="3175"/>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侯爲“叔姬寺男”作媵器，推斷</w:t>
      </w:r>
      <w:r w:rsidRPr="00E732A8">
        <w:rPr>
          <w:rFonts w:ascii="Calibri" w:hAnsi="Calibri"/>
          <w:noProof/>
          <w:sz w:val="21"/>
          <w:szCs w:val="24"/>
        </w:rPr>
        <w:drawing>
          <wp:inline distT="0" distB="0" distL="114300" distR="114300" wp14:anchorId="56A5EACD" wp14:editId="362D985C">
            <wp:extent cx="179705" cy="179705"/>
            <wp:effectExtent l="0" t="0" r="3175" b="3175"/>
            <wp:docPr id="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侯爲姬姓</w:t>
      </w:r>
      <w:r w:rsidRPr="00E732A8">
        <w:rPr>
          <w:rFonts w:cs="宋体"/>
          <w:szCs w:val="32"/>
          <w:vertAlign w:val="superscript"/>
        </w:rPr>
        <w:footnoteReference w:id="13"/>
      </w:r>
      <w:r w:rsidRPr="00E732A8">
        <w:rPr>
          <w:rFonts w:cs="宋体"/>
          <w:szCs w:val="32"/>
          <w:lang w:eastAsia="zh-TW"/>
        </w:rPr>
        <w:t>，可從。但謝先生認爲蔡嬀盤是姬姓</w:t>
      </w:r>
      <w:r w:rsidRPr="00E732A8">
        <w:rPr>
          <w:rFonts w:ascii="Calibri" w:hAnsi="Calibri"/>
          <w:noProof/>
          <w:sz w:val="21"/>
          <w:szCs w:val="24"/>
        </w:rPr>
        <w:drawing>
          <wp:inline distT="0" distB="0" distL="114300" distR="114300" wp14:anchorId="0E3ACBC1" wp14:editId="00A765C9">
            <wp:extent cx="179705" cy="179705"/>
            <wp:effectExtent l="0" t="0" r="3175" b="3175"/>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爲嬀姓女子出嫁蔡國所作，將“贈”理解爲普通贈送，似有可商之處。蔡嬀盤出土於河南上蔡翟莊墓地M29，目前尚未公佈完整的考古報告，《河南上蔡周代墓地發掘獲重大發現》一文指出：“M29隨葬鼎5件、簋4件、圓壺2件等青銅禮器21件，璧、琮、佩、項飾等精美玉器16件套。銅盤上的銘文揭示了墓主是一位蔡國的貴婦人。”</w:t>
      </w:r>
      <w:r w:rsidRPr="00E732A8">
        <w:rPr>
          <w:rFonts w:cs="宋体"/>
          <w:szCs w:val="32"/>
          <w:vertAlign w:val="superscript"/>
        </w:rPr>
        <w:footnoteReference w:id="14"/>
      </w:r>
      <w:r w:rsidRPr="00E732A8">
        <w:rPr>
          <w:rFonts w:cs="宋体"/>
          <w:szCs w:val="32"/>
          <w:lang w:eastAsia="zh-TW"/>
        </w:rPr>
        <w:t>墓主“蔡國的貴婦人”應即爲蔡嬀。兩周時期，女子出嫁的媵器一般由出嫁的母家及同姓諸侯所作，而</w:t>
      </w:r>
      <w:r w:rsidRPr="00E732A8">
        <w:rPr>
          <w:rFonts w:ascii="Calibri" w:hAnsi="Calibri"/>
          <w:noProof/>
          <w:sz w:val="21"/>
          <w:szCs w:val="24"/>
        </w:rPr>
        <w:drawing>
          <wp:inline distT="0" distB="0" distL="114300" distR="114300" wp14:anchorId="30F88C1D" wp14:editId="4A2401F0">
            <wp:extent cx="179705" cy="179705"/>
            <wp:effectExtent l="0" t="0" r="3175" b="3175"/>
            <wp:docPr id="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侯爲姬姓，蔡嬀是嬀姓女子，</w:t>
      </w:r>
      <w:r w:rsidRPr="00E732A8">
        <w:rPr>
          <w:rFonts w:ascii="Calibri" w:hAnsi="Calibri"/>
          <w:noProof/>
          <w:sz w:val="21"/>
          <w:szCs w:val="24"/>
        </w:rPr>
        <w:drawing>
          <wp:inline distT="0" distB="0" distL="114300" distR="114300" wp14:anchorId="626B2B84" wp14:editId="44714883">
            <wp:extent cx="179705" cy="179705"/>
            <wp:effectExtent l="0" t="0" r="3175" b="3175"/>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侯大概沒有爲嬀姓女子製作媵器的義務。從隨葬品的種類和數量上看，蔡嬀的身份不低，其丈夫或爲蔡國國君，至少是蔡國公室内部的重要成員。蔡侯爲姬姓，蔡嬀去世後，同爲姬姓的</w:t>
      </w:r>
      <w:r w:rsidRPr="00E732A8">
        <w:rPr>
          <w:rFonts w:ascii="Calibri" w:hAnsi="Calibri"/>
          <w:noProof/>
          <w:sz w:val="21"/>
          <w:szCs w:val="24"/>
        </w:rPr>
        <w:drawing>
          <wp:inline distT="0" distB="0" distL="114300" distR="114300" wp14:anchorId="48F79019" wp14:editId="5C5FE5FF">
            <wp:extent cx="179705" cy="179705"/>
            <wp:effectExtent l="0" t="0" r="3175" b="3175"/>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侯會前來吊唁，因此我們推測這裏的“贈”也是</w:t>
      </w:r>
      <w:r w:rsidRPr="00E732A8">
        <w:rPr>
          <w:rFonts w:ascii="Calibri" w:hAnsi="Calibri"/>
          <w:szCs w:val="32"/>
          <w:lang w:eastAsia="zh-TW"/>
        </w:rPr>
        <w:t>賵</w:t>
      </w:r>
      <w:r w:rsidRPr="00E732A8">
        <w:rPr>
          <w:rFonts w:cs="宋体"/>
          <w:szCs w:val="32"/>
          <w:lang w:eastAsia="zh-TW"/>
        </w:rPr>
        <w:t>贈之“贈”，蔡嬀盤是</w:t>
      </w:r>
      <w:r w:rsidRPr="00E732A8">
        <w:rPr>
          <w:rFonts w:ascii="Calibri" w:hAnsi="Calibri"/>
          <w:noProof/>
          <w:sz w:val="21"/>
          <w:szCs w:val="24"/>
        </w:rPr>
        <w:drawing>
          <wp:inline distT="0" distB="0" distL="114300" distR="114300" wp14:anchorId="66075C73" wp14:editId="4372886F">
            <wp:extent cx="179705" cy="179705"/>
            <wp:effectExtent l="0" t="0" r="3175" b="317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20"/>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侯爲蔡嬀製作的明器</w:t>
      </w:r>
      <w:r w:rsidRPr="00E732A8">
        <w:rPr>
          <w:rFonts w:cs="宋体"/>
          <w:szCs w:val="32"/>
          <w:vertAlign w:val="superscript"/>
        </w:rPr>
        <w:footnoteReference w:id="15"/>
      </w:r>
      <w:r w:rsidRPr="00E732A8">
        <w:rPr>
          <w:rFonts w:cs="宋体"/>
          <w:szCs w:val="32"/>
          <w:lang w:eastAsia="zh-TW"/>
        </w:rPr>
        <w:t>。前文提及</w:t>
      </w:r>
      <w:r w:rsidRPr="00E732A8">
        <w:rPr>
          <w:rFonts w:ascii="Calibri" w:hAnsi="Calibri"/>
          <w:szCs w:val="32"/>
          <w:lang w:eastAsia="zh-TW"/>
        </w:rPr>
        <w:t>唐侯諸器中的</w:t>
      </w:r>
      <w:r w:rsidRPr="00E732A8">
        <w:rPr>
          <w:rFonts w:ascii="Calibri" w:hAnsi="Calibri"/>
          <w:szCs w:val="32"/>
          <w:lang w:eastAsia="zh-TW"/>
        </w:rPr>
        <w:t>“</w:t>
      </w:r>
      <w:r w:rsidRPr="00E732A8">
        <w:rPr>
          <w:rFonts w:cs="宋体"/>
          <w:noProof/>
          <w:szCs w:val="24"/>
        </w:rPr>
        <w:drawing>
          <wp:inline distT="0" distB="0" distL="114300" distR="114300" wp14:anchorId="1BE8F04E" wp14:editId="52579BFA">
            <wp:extent cx="248920" cy="360045"/>
            <wp:effectExtent l="0" t="0" r="10160" b="5715"/>
            <wp:docPr id="3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descr="IMG_256"/>
                    <pic:cNvPicPr>
                      <a:picLocks noChangeAspect="1"/>
                    </pic:cNvPicPr>
                  </pic:nvPicPr>
                  <pic:blipFill>
                    <a:blip r:embed="rId15"/>
                    <a:stretch>
                      <a:fillRect/>
                    </a:stretch>
                  </pic:blipFill>
                  <pic:spPr>
                    <a:xfrm>
                      <a:off x="0" y="0"/>
                      <a:ext cx="248920" cy="360045"/>
                    </a:xfrm>
                    <a:prstGeom prst="rect">
                      <a:avLst/>
                    </a:prstGeom>
                    <a:noFill/>
                    <a:ln w="9525">
                      <a:noFill/>
                    </a:ln>
                  </pic:spPr>
                </pic:pic>
              </a:graphicData>
            </a:graphic>
          </wp:inline>
        </w:drawing>
      </w:r>
      <w:r w:rsidRPr="00E732A8">
        <w:rPr>
          <w:rFonts w:ascii="Calibri" w:hAnsi="Calibri"/>
          <w:szCs w:val="32"/>
          <w:lang w:eastAsia="zh-TW"/>
        </w:rPr>
        <w:t>”</w:t>
      </w:r>
      <w:r w:rsidRPr="00E732A8">
        <w:rPr>
          <w:rFonts w:ascii="Calibri" w:hAnsi="Calibri"/>
          <w:szCs w:val="32"/>
          <w:lang w:eastAsia="zh-TW"/>
        </w:rPr>
        <w:t>已釋爲</w:t>
      </w:r>
      <w:r w:rsidRPr="00E732A8">
        <w:rPr>
          <w:rFonts w:ascii="Calibri" w:hAnsi="Calibri"/>
          <w:szCs w:val="32"/>
          <w:lang w:eastAsia="zh-TW"/>
        </w:rPr>
        <w:t>“</w:t>
      </w:r>
      <w:r w:rsidRPr="00E732A8">
        <w:rPr>
          <w:rFonts w:ascii="Calibri" w:hAnsi="Calibri"/>
          <w:szCs w:val="32"/>
          <w:lang w:eastAsia="zh-TW"/>
        </w:rPr>
        <w:t>賻</w:t>
      </w:r>
      <w:r w:rsidRPr="00E732A8">
        <w:rPr>
          <w:rFonts w:ascii="Calibri" w:hAnsi="Calibri"/>
          <w:szCs w:val="32"/>
          <w:lang w:eastAsia="zh-TW"/>
        </w:rPr>
        <w:t>”</w:t>
      </w:r>
      <w:r w:rsidRPr="00E732A8">
        <w:rPr>
          <w:rFonts w:ascii="Calibri" w:hAnsi="Calibri"/>
          <w:szCs w:val="32"/>
          <w:lang w:eastAsia="zh-TW"/>
        </w:rPr>
        <w:t>，可見唐侯諸器均是</w:t>
      </w:r>
      <w:r w:rsidRPr="00E732A8">
        <w:rPr>
          <w:rFonts w:cs="宋体"/>
          <w:szCs w:val="32"/>
          <w:lang w:eastAsia="zh-TW"/>
        </w:rPr>
        <w:t>唐侯爲隨夫人下葬所製作的銅器，唐、隨（曾）亦同爲姬姓</w:t>
      </w:r>
      <w:r w:rsidRPr="00E732A8">
        <w:rPr>
          <w:rFonts w:cs="宋体"/>
          <w:szCs w:val="32"/>
          <w:vertAlign w:val="superscript"/>
        </w:rPr>
        <w:footnoteReference w:id="16"/>
      </w:r>
      <w:r w:rsidRPr="00E732A8">
        <w:rPr>
          <w:rFonts w:cs="宋体"/>
          <w:szCs w:val="32"/>
          <w:lang w:eastAsia="zh-TW"/>
        </w:rPr>
        <w:t>，唐侯爲同姓國的諸侯夫人製作葬器，與蔡嬀盤屬同類情況</w:t>
      </w:r>
      <w:r w:rsidRPr="00E732A8">
        <w:rPr>
          <w:rFonts w:cs="宋体"/>
          <w:szCs w:val="32"/>
          <w:vertAlign w:val="superscript"/>
        </w:rPr>
        <w:footnoteReference w:id="17"/>
      </w:r>
      <w:r w:rsidRPr="00E732A8">
        <w:rPr>
          <w:rFonts w:cs="宋体"/>
          <w:szCs w:val="32"/>
          <w:lang w:eastAsia="zh-TW"/>
        </w:rPr>
        <w:t>。</w:t>
      </w:r>
    </w:p>
    <w:p w14:paraId="7F09D9C8" w14:textId="77777777" w:rsidR="00E732A8" w:rsidRPr="00E732A8" w:rsidRDefault="00E732A8" w:rsidP="00E732A8">
      <w:pPr>
        <w:spacing w:line="360" w:lineRule="auto"/>
        <w:ind w:firstLineChars="200" w:firstLine="482"/>
        <w:textAlignment w:val="center"/>
        <w:rPr>
          <w:rFonts w:cs="宋体"/>
          <w:szCs w:val="32"/>
          <w:lang w:eastAsia="zh-TW"/>
        </w:rPr>
      </w:pPr>
      <w:r w:rsidRPr="00E732A8">
        <w:rPr>
          <w:rFonts w:cs="宋体"/>
          <w:b/>
          <w:bCs/>
          <w:szCs w:val="32"/>
          <w:lang w:eastAsia="zh-TW"/>
        </w:rPr>
        <w:t>二、新見異族同名例證——江漢地區的“邘”氏</w:t>
      </w:r>
    </w:p>
    <w:p w14:paraId="37F4D9A0" w14:textId="77777777" w:rsidR="00E732A8" w:rsidRPr="00E732A8" w:rsidRDefault="00E732A8" w:rsidP="00E732A8">
      <w:pPr>
        <w:spacing w:line="360" w:lineRule="auto"/>
        <w:ind w:firstLineChars="200" w:firstLine="480"/>
        <w:textAlignment w:val="center"/>
        <w:rPr>
          <w:rFonts w:cs="宋体"/>
          <w:szCs w:val="32"/>
          <w:lang w:eastAsia="zh-TW"/>
        </w:rPr>
      </w:pPr>
      <w:r w:rsidRPr="00E732A8">
        <w:rPr>
          <w:rFonts w:cs="宋体"/>
          <w:szCs w:val="32"/>
          <w:lang w:eastAsia="zh-TW"/>
        </w:rPr>
        <w:t>蘇家壟遺址M48、M92兩座墓葬，出土的銅器銘文中均見“邘”這一氏稱（見下圖三）</w:t>
      </w:r>
      <w:r w:rsidRPr="00E732A8">
        <w:rPr>
          <w:rFonts w:cs="宋体"/>
          <w:szCs w:val="32"/>
          <w:vertAlign w:val="superscript"/>
        </w:rPr>
        <w:footnoteReference w:id="18"/>
      </w:r>
      <w:r w:rsidRPr="00E732A8">
        <w:rPr>
          <w:rFonts w:cs="宋体"/>
          <w:szCs w:val="32"/>
          <w:lang w:eastAsia="zh-TW"/>
        </w:rPr>
        <w:t>。從隨葬品看，M48墓主爲男性，銅鼎銘文自稱“邘叔無害”；M92所出銅鼎銘文爲“邘弔（叔）姬之</w:t>
      </w:r>
      <w:r w:rsidRPr="00E732A8">
        <w:rPr>
          <w:rFonts w:cs="宋体"/>
          <w:noProof/>
          <w:szCs w:val="24"/>
        </w:rPr>
        <w:drawing>
          <wp:inline distT="0" distB="0" distL="114300" distR="114300" wp14:anchorId="0607B624" wp14:editId="70E34144">
            <wp:extent cx="308610" cy="360045"/>
            <wp:effectExtent l="0" t="0" r="11430" b="5715"/>
            <wp:docPr id="5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descr="IMG_256"/>
                    <pic:cNvPicPr>
                      <a:picLocks noChangeAspect="1"/>
                    </pic:cNvPicPr>
                  </pic:nvPicPr>
                  <pic:blipFill>
                    <a:blip r:embed="rId23"/>
                    <a:stretch>
                      <a:fillRect/>
                    </a:stretch>
                  </pic:blipFill>
                  <pic:spPr>
                    <a:xfrm>
                      <a:off x="0" y="0"/>
                      <a:ext cx="308610" cy="360045"/>
                    </a:xfrm>
                    <a:prstGeom prst="rect">
                      <a:avLst/>
                    </a:prstGeom>
                    <a:noFill/>
                    <a:ln w="9525">
                      <a:noFill/>
                    </a:ln>
                  </pic:spPr>
                </pic:pic>
              </a:graphicData>
            </a:graphic>
          </wp:inline>
        </w:drawing>
      </w:r>
      <w:r w:rsidRPr="00E732A8">
        <w:rPr>
          <w:rFonts w:cs="宋体"/>
          <w:szCs w:val="24"/>
          <w:lang w:eastAsia="zh-TW"/>
        </w:rPr>
        <w:t>（</w:t>
      </w:r>
      <w:r w:rsidRPr="00E732A8">
        <w:rPr>
          <w:rFonts w:cs="宋体"/>
          <w:szCs w:val="32"/>
          <w:lang w:eastAsia="zh-TW"/>
        </w:rPr>
        <w:t>葬）鼑（鼎）”，那麽其墓主毫無疑問即爲“邘叔姬”，是一座女性貴族墓葬。</w:t>
      </w:r>
    </w:p>
    <w:p w14:paraId="474D8E4A" w14:textId="77777777" w:rsidR="00E732A8" w:rsidRPr="00E732A8" w:rsidRDefault="00E732A8" w:rsidP="00E732A8">
      <w:pPr>
        <w:spacing w:line="360" w:lineRule="auto"/>
        <w:rPr>
          <w:rFonts w:cs="宋体"/>
          <w:szCs w:val="32"/>
          <w:lang w:eastAsia="zh-TW"/>
        </w:rPr>
      </w:pPr>
      <w:r w:rsidRPr="00E732A8">
        <w:rPr>
          <w:rFonts w:ascii="黑体" w:eastAsia="黑体" w:hAnsi="黑体" w:cs="黑体"/>
          <w:sz w:val="21"/>
          <w:szCs w:val="24"/>
          <w:lang w:eastAsia="zh-TW"/>
        </w:rPr>
        <w:t>圖三：</w:t>
      </w:r>
    </w:p>
    <w:p w14:paraId="05588B72" w14:textId="77777777" w:rsidR="00E732A8" w:rsidRPr="00E732A8" w:rsidRDefault="00E732A8" w:rsidP="00E732A8">
      <w:pPr>
        <w:spacing w:line="360" w:lineRule="auto"/>
        <w:jc w:val="center"/>
        <w:rPr>
          <w:rFonts w:cs="宋体"/>
          <w:szCs w:val="32"/>
          <w:lang w:eastAsia="zh-TW"/>
        </w:rPr>
      </w:pPr>
      <w:r w:rsidRPr="00E732A8">
        <w:rPr>
          <w:rFonts w:cs="宋体"/>
          <w:noProof/>
          <w:szCs w:val="32"/>
        </w:rPr>
        <w:drawing>
          <wp:inline distT="0" distB="0" distL="114300" distR="114300" wp14:anchorId="594BC4C3" wp14:editId="4AC85ECE">
            <wp:extent cx="2294415" cy="1851025"/>
            <wp:effectExtent l="0" t="0" r="0" b="0"/>
            <wp:docPr id="79" name="图片 79" descr="a3d75f9dc7226d806557b8db8117e7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a3d75f9dc7226d806557b8db8117e79f"/>
                    <pic:cNvPicPr>
                      <a:picLocks noChangeAspect="1"/>
                    </pic:cNvPicPr>
                  </pic:nvPicPr>
                  <pic:blipFill>
                    <a:blip r:embed="rId24"/>
                    <a:srcRect l="5745" r="5896"/>
                    <a:stretch>
                      <a:fillRect/>
                    </a:stretch>
                  </pic:blipFill>
                  <pic:spPr>
                    <a:xfrm>
                      <a:off x="0" y="0"/>
                      <a:ext cx="2296857" cy="1852995"/>
                    </a:xfrm>
                    <a:prstGeom prst="rect">
                      <a:avLst/>
                    </a:prstGeom>
                  </pic:spPr>
                </pic:pic>
              </a:graphicData>
            </a:graphic>
          </wp:inline>
        </w:drawing>
      </w:r>
      <w:r w:rsidRPr="00E732A8">
        <w:rPr>
          <w:rFonts w:cs="宋体"/>
          <w:szCs w:val="32"/>
          <w:lang w:eastAsia="zh-TW"/>
        </w:rPr>
        <w:t xml:space="preserve">  </w:t>
      </w:r>
      <w:r w:rsidRPr="00E732A8">
        <w:rPr>
          <w:rFonts w:cs="宋体"/>
          <w:noProof/>
          <w:szCs w:val="32"/>
        </w:rPr>
        <w:drawing>
          <wp:inline distT="0" distB="0" distL="114300" distR="114300" wp14:anchorId="03E9E93E" wp14:editId="3FA5B249">
            <wp:extent cx="2173994" cy="1856850"/>
            <wp:effectExtent l="0" t="0" r="0" b="0"/>
            <wp:docPr id="78" name="图片 78" descr="f698cc0788f73294e4fd501149b81b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f698cc0788f73294e4fd501149b81b26"/>
                    <pic:cNvPicPr>
                      <a:picLocks noChangeAspect="1"/>
                    </pic:cNvPicPr>
                  </pic:nvPicPr>
                  <pic:blipFill>
                    <a:blip r:embed="rId25"/>
                    <a:stretch>
                      <a:fillRect/>
                    </a:stretch>
                  </pic:blipFill>
                  <pic:spPr>
                    <a:xfrm>
                      <a:off x="0" y="0"/>
                      <a:ext cx="2185935" cy="1867049"/>
                    </a:xfrm>
                    <a:prstGeom prst="rect">
                      <a:avLst/>
                    </a:prstGeom>
                  </pic:spPr>
                </pic:pic>
              </a:graphicData>
            </a:graphic>
          </wp:inline>
        </w:drawing>
      </w:r>
    </w:p>
    <w:p w14:paraId="30EA50BC" w14:textId="77777777" w:rsidR="00E732A8" w:rsidRPr="00E732A8" w:rsidRDefault="00E732A8" w:rsidP="00E732A8">
      <w:pPr>
        <w:spacing w:line="360" w:lineRule="auto"/>
        <w:jc w:val="center"/>
        <w:rPr>
          <w:rFonts w:cs="宋体"/>
          <w:szCs w:val="32"/>
          <w:lang w:eastAsia="zh-TW"/>
        </w:rPr>
      </w:pPr>
      <w:r w:rsidRPr="00E732A8">
        <w:rPr>
          <w:rFonts w:ascii="黑体" w:eastAsia="黑体" w:hAnsi="黑体" w:cs="黑体"/>
          <w:sz w:val="21"/>
          <w:szCs w:val="24"/>
          <w:lang w:eastAsia="zh-TW"/>
        </w:rPr>
        <w:t>邘叔無害鼎器形                              邘叔姬鼎器形</w:t>
      </w:r>
      <w:r w:rsidRPr="00E732A8">
        <w:rPr>
          <w:rFonts w:cs="宋体"/>
          <w:noProof/>
          <w:szCs w:val="32"/>
        </w:rPr>
        <w:drawing>
          <wp:inline distT="0" distB="0" distL="114300" distR="114300" wp14:anchorId="52B56E4A" wp14:editId="1554E992">
            <wp:extent cx="2715895" cy="1701800"/>
            <wp:effectExtent l="0" t="0" r="0" b="0"/>
            <wp:docPr id="77" name="图片 77" descr="4e84eb44b869725792e89a13690ec8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e84eb44b869725792e89a13690ec86b"/>
                    <pic:cNvPicPr>
                      <a:picLocks noChangeAspect="1"/>
                    </pic:cNvPicPr>
                  </pic:nvPicPr>
                  <pic:blipFill>
                    <a:blip r:embed="rId26"/>
                    <a:srcRect r="5689"/>
                    <a:stretch>
                      <a:fillRect/>
                    </a:stretch>
                  </pic:blipFill>
                  <pic:spPr>
                    <a:xfrm>
                      <a:off x="0" y="0"/>
                      <a:ext cx="2715895" cy="1701800"/>
                    </a:xfrm>
                    <a:prstGeom prst="rect">
                      <a:avLst/>
                    </a:prstGeom>
                  </pic:spPr>
                </pic:pic>
              </a:graphicData>
            </a:graphic>
          </wp:inline>
        </w:drawing>
      </w:r>
      <w:r w:rsidRPr="00E732A8">
        <w:rPr>
          <w:rFonts w:cs="宋体"/>
          <w:szCs w:val="32"/>
          <w:lang w:eastAsia="zh-TW"/>
        </w:rPr>
        <w:t xml:space="preserve">   </w:t>
      </w:r>
      <w:r w:rsidRPr="00E732A8">
        <w:rPr>
          <w:rFonts w:cs="宋体"/>
          <w:noProof/>
          <w:szCs w:val="32"/>
        </w:rPr>
        <w:drawing>
          <wp:inline distT="0" distB="0" distL="114300" distR="114300" wp14:anchorId="759153F6" wp14:editId="634F00F9">
            <wp:extent cx="1328128" cy="1705384"/>
            <wp:effectExtent l="0" t="0" r="5715" b="0"/>
            <wp:docPr id="12" name="图片 12" descr="3a29c7e08ee401aa118b597d5a72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a29c7e08ee401aa118b597d5a724854"/>
                    <pic:cNvPicPr>
                      <a:picLocks noChangeAspect="1"/>
                    </pic:cNvPicPr>
                  </pic:nvPicPr>
                  <pic:blipFill>
                    <a:blip r:embed="rId27"/>
                    <a:stretch>
                      <a:fillRect/>
                    </a:stretch>
                  </pic:blipFill>
                  <pic:spPr>
                    <a:xfrm>
                      <a:off x="0" y="0"/>
                      <a:ext cx="1342421" cy="1723737"/>
                    </a:xfrm>
                    <a:prstGeom prst="rect">
                      <a:avLst/>
                    </a:prstGeom>
                  </pic:spPr>
                </pic:pic>
              </a:graphicData>
            </a:graphic>
          </wp:inline>
        </w:drawing>
      </w:r>
    </w:p>
    <w:p w14:paraId="2827F83E" w14:textId="77777777" w:rsidR="00E732A8" w:rsidRPr="00E732A8" w:rsidRDefault="00E732A8" w:rsidP="00E732A8">
      <w:pPr>
        <w:spacing w:line="360" w:lineRule="auto"/>
        <w:jc w:val="center"/>
        <w:rPr>
          <w:rFonts w:cs="宋体"/>
          <w:szCs w:val="32"/>
          <w:lang w:eastAsia="zh-TW"/>
        </w:rPr>
      </w:pPr>
      <w:r w:rsidRPr="00E732A8">
        <w:rPr>
          <w:rFonts w:ascii="黑体" w:eastAsia="黑体" w:hAnsi="黑体" w:cs="黑体"/>
          <w:sz w:val="21"/>
          <w:szCs w:val="24"/>
          <w:lang w:eastAsia="zh-TW"/>
        </w:rPr>
        <w:t xml:space="preserve">         邘叔無害鼎銘文                       邘叔姬鼎銘文</w:t>
      </w:r>
      <w:r w:rsidRPr="00E732A8">
        <w:rPr>
          <w:rFonts w:cs="宋体"/>
          <w:noProof/>
          <w:szCs w:val="32"/>
        </w:rPr>
        <w:drawing>
          <wp:inline distT="0" distB="0" distL="114300" distR="114300" wp14:anchorId="68E52CFE" wp14:editId="3AFBF2A0">
            <wp:extent cx="4319905" cy="2396490"/>
            <wp:effectExtent l="0" t="0" r="8255" b="11430"/>
            <wp:docPr id="76" name="图片 76" descr="5b2fe2150831815799de29cb24db9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5b2fe2150831815799de29cb24db944c"/>
                    <pic:cNvPicPr>
                      <a:picLocks noChangeAspect="1"/>
                    </pic:cNvPicPr>
                  </pic:nvPicPr>
                  <pic:blipFill>
                    <a:blip r:embed="rId28"/>
                    <a:stretch>
                      <a:fillRect/>
                    </a:stretch>
                  </pic:blipFill>
                  <pic:spPr>
                    <a:xfrm>
                      <a:off x="0" y="0"/>
                      <a:ext cx="4319905" cy="2396490"/>
                    </a:xfrm>
                    <a:prstGeom prst="rect">
                      <a:avLst/>
                    </a:prstGeom>
                  </pic:spPr>
                </pic:pic>
              </a:graphicData>
            </a:graphic>
          </wp:inline>
        </w:drawing>
      </w:r>
    </w:p>
    <w:p w14:paraId="206B21FD" w14:textId="77777777" w:rsidR="00E732A8" w:rsidRPr="00E732A8" w:rsidRDefault="00E732A8" w:rsidP="00E732A8">
      <w:pPr>
        <w:spacing w:line="360" w:lineRule="auto"/>
        <w:jc w:val="center"/>
        <w:rPr>
          <w:rFonts w:cs="宋体"/>
          <w:szCs w:val="32"/>
        </w:rPr>
      </w:pPr>
      <w:r w:rsidRPr="00E732A8">
        <w:rPr>
          <w:rFonts w:ascii="黑体" w:eastAsia="黑体" w:hAnsi="黑体" w:cs="黑体"/>
          <w:sz w:val="21"/>
          <w:szCs w:val="24"/>
        </w:rPr>
        <w:t>M48青銅禮器組合</w:t>
      </w:r>
    </w:p>
    <w:p w14:paraId="4903BAFB" w14:textId="77777777" w:rsidR="00E732A8" w:rsidRPr="00E732A8" w:rsidRDefault="00E732A8" w:rsidP="00E732A8">
      <w:pPr>
        <w:spacing w:line="360" w:lineRule="auto"/>
        <w:jc w:val="center"/>
        <w:rPr>
          <w:rFonts w:cs="宋体"/>
          <w:szCs w:val="32"/>
        </w:rPr>
      </w:pPr>
      <w:r w:rsidRPr="00E732A8">
        <w:rPr>
          <w:rFonts w:cs="宋体"/>
          <w:noProof/>
          <w:szCs w:val="32"/>
        </w:rPr>
        <w:drawing>
          <wp:inline distT="0" distB="0" distL="114300" distR="114300" wp14:anchorId="6E97C29B" wp14:editId="4F11B662">
            <wp:extent cx="4319905" cy="2367280"/>
            <wp:effectExtent l="0" t="0" r="8255" b="10160"/>
            <wp:docPr id="54" name="图片 54" descr="d49dd40834168763aedf23f82f92a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d49dd40834168763aedf23f82f92a020"/>
                    <pic:cNvPicPr>
                      <a:picLocks noChangeAspect="1"/>
                    </pic:cNvPicPr>
                  </pic:nvPicPr>
                  <pic:blipFill>
                    <a:blip r:embed="rId29"/>
                    <a:stretch>
                      <a:fillRect/>
                    </a:stretch>
                  </pic:blipFill>
                  <pic:spPr>
                    <a:xfrm>
                      <a:off x="0" y="0"/>
                      <a:ext cx="4319905" cy="2367280"/>
                    </a:xfrm>
                    <a:prstGeom prst="rect">
                      <a:avLst/>
                    </a:prstGeom>
                  </pic:spPr>
                </pic:pic>
              </a:graphicData>
            </a:graphic>
          </wp:inline>
        </w:drawing>
      </w:r>
    </w:p>
    <w:p w14:paraId="2F290162" w14:textId="77777777" w:rsidR="00E732A8" w:rsidRPr="00E732A8" w:rsidRDefault="00E732A8" w:rsidP="00E732A8">
      <w:pPr>
        <w:spacing w:line="360" w:lineRule="auto"/>
        <w:jc w:val="center"/>
        <w:rPr>
          <w:rFonts w:cs="宋体"/>
          <w:szCs w:val="32"/>
          <w:lang w:eastAsia="zh-TW"/>
        </w:rPr>
      </w:pPr>
      <w:r w:rsidRPr="00E732A8">
        <w:rPr>
          <w:rFonts w:ascii="黑体" w:eastAsia="黑体" w:hAnsi="黑体" w:cs="黑体"/>
          <w:sz w:val="21"/>
          <w:szCs w:val="24"/>
          <w:lang w:eastAsia="zh-TW"/>
        </w:rPr>
        <w:t>M92青銅禮器組合</w:t>
      </w:r>
    </w:p>
    <w:p w14:paraId="5326CA0B" w14:textId="77777777" w:rsidR="00E732A8" w:rsidRPr="00E732A8" w:rsidRDefault="00E732A8" w:rsidP="00E732A8">
      <w:pPr>
        <w:spacing w:line="360" w:lineRule="auto"/>
        <w:ind w:firstLineChars="200" w:firstLine="480"/>
        <w:textAlignment w:val="center"/>
        <w:rPr>
          <w:rFonts w:cs="宋体"/>
          <w:szCs w:val="32"/>
          <w:lang w:eastAsia="zh-TW"/>
        </w:rPr>
      </w:pPr>
      <w:r w:rsidRPr="00E732A8">
        <w:rPr>
          <w:rFonts w:ascii="Calibri" w:hAnsi="Calibri"/>
          <w:szCs w:val="32"/>
          <w:lang w:eastAsia="zh-TW"/>
        </w:rPr>
        <w:t>我們在參觀蘇家壟遺址博物院時，還看到了兩件出土於</w:t>
      </w:r>
      <w:r w:rsidRPr="00E732A8">
        <w:rPr>
          <w:rFonts w:cs="宋体"/>
          <w:szCs w:val="32"/>
          <w:lang w:eastAsia="zh-TW"/>
        </w:rPr>
        <w:t>M92的高圈足簋的銘文（即圖三M92青銅禮器組合右側的兩件簋，銘文見下圖四）</w:t>
      </w:r>
      <w:r w:rsidRPr="00E732A8">
        <w:rPr>
          <w:rFonts w:cs="宋体"/>
          <w:szCs w:val="32"/>
          <w:vertAlign w:val="superscript"/>
        </w:rPr>
        <w:footnoteReference w:id="19"/>
      </w:r>
      <w:r w:rsidRPr="00E732A8">
        <w:rPr>
          <w:rFonts w:cs="宋体"/>
          <w:szCs w:val="32"/>
          <w:lang w:eastAsia="zh-TW"/>
        </w:rPr>
        <w:t>，銘文内容爲“邘弔（叔）姬之</w:t>
      </w:r>
      <w:r w:rsidRPr="00E732A8">
        <w:rPr>
          <w:rFonts w:cs="宋体"/>
          <w:noProof/>
          <w:szCs w:val="24"/>
        </w:rPr>
        <w:drawing>
          <wp:inline distT="0" distB="0" distL="114300" distR="114300" wp14:anchorId="758EB407" wp14:editId="7E9D55FE">
            <wp:extent cx="308610" cy="360045"/>
            <wp:effectExtent l="0" t="0" r="11430" b="5715"/>
            <wp:docPr id="5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 descr="IMG_256"/>
                    <pic:cNvPicPr>
                      <a:picLocks noChangeAspect="1"/>
                    </pic:cNvPicPr>
                  </pic:nvPicPr>
                  <pic:blipFill>
                    <a:blip r:embed="rId23"/>
                    <a:stretch>
                      <a:fillRect/>
                    </a:stretch>
                  </pic:blipFill>
                  <pic:spPr>
                    <a:xfrm>
                      <a:off x="0" y="0"/>
                      <a:ext cx="308610" cy="360045"/>
                    </a:xfrm>
                    <a:prstGeom prst="rect">
                      <a:avLst/>
                    </a:prstGeom>
                    <a:noFill/>
                    <a:ln w="9525">
                      <a:noFill/>
                    </a:ln>
                  </pic:spPr>
                </pic:pic>
              </a:graphicData>
            </a:graphic>
          </wp:inline>
        </w:drawing>
      </w:r>
      <w:r w:rsidRPr="00E732A8">
        <w:rPr>
          <w:rFonts w:cs="宋体"/>
          <w:szCs w:val="24"/>
          <w:lang w:eastAsia="zh-TW"/>
        </w:rPr>
        <w:t>（</w:t>
      </w:r>
      <w:r w:rsidRPr="00E732A8">
        <w:rPr>
          <w:rFonts w:cs="宋体"/>
          <w:szCs w:val="32"/>
          <w:lang w:eastAsia="zh-TW"/>
        </w:rPr>
        <w:t>葬）</w:t>
      </w:r>
      <w:r w:rsidRPr="00E732A8">
        <w:rPr>
          <w:rFonts w:ascii="SimSun-ExtB" w:eastAsia="SimSun-ExtB" w:hAnsi="SimSun-ExtB" w:cs="SimSun-ExtB" w:hint="eastAsia"/>
          <w:szCs w:val="32"/>
          <w:lang w:eastAsia="zh-TW"/>
        </w:rPr>
        <w:t>𣪘</w:t>
      </w:r>
      <w:r w:rsidRPr="00E732A8">
        <w:rPr>
          <w:rFonts w:cs="宋体"/>
          <w:szCs w:val="32"/>
          <w:lang w:eastAsia="zh-TW"/>
        </w:rPr>
        <w:t>（簋）”。由鼎、簋銘文中的“葬”字可見，M92出土的邘叔姬鼎、邘叔姬簋均屬明器。比較圖三所示兩墓出土的青銅禮器，可以發現M48、M92同類型的銅器，器形、紋飾很是相近，除M92比M48多出的一組盤、匜水器外，隨葬品的種類和數量也完全一致。以銅鼎爲例，邘叔無害鼎與邘叔姬鼎均是附耳蹄足圓鼎，口沿下部飾有相同形狀的“</w:t>
      </w:r>
      <w:r w:rsidRPr="00E732A8">
        <w:rPr>
          <w:rFonts w:cs="宋体"/>
          <w:noProof/>
          <w:szCs w:val="24"/>
        </w:rPr>
        <w:drawing>
          <wp:inline distT="0" distB="0" distL="114300" distR="114300" wp14:anchorId="74F8EF60" wp14:editId="0D042AB1">
            <wp:extent cx="311150" cy="179705"/>
            <wp:effectExtent l="0" t="0" r="8890"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30"/>
                    <a:stretch>
                      <a:fillRect/>
                    </a:stretch>
                  </pic:blipFill>
                  <pic:spPr>
                    <a:xfrm>
                      <a:off x="0" y="0"/>
                      <a:ext cx="311150" cy="179705"/>
                    </a:xfrm>
                    <a:prstGeom prst="rect">
                      <a:avLst/>
                    </a:prstGeom>
                    <a:noFill/>
                    <a:ln w="9525">
                      <a:noFill/>
                    </a:ln>
                  </pic:spPr>
                </pic:pic>
              </a:graphicData>
            </a:graphic>
          </wp:inline>
        </w:drawing>
      </w:r>
      <w:r w:rsidRPr="00E732A8">
        <w:rPr>
          <w:rFonts w:cs="宋体"/>
          <w:szCs w:val="32"/>
          <w:lang w:eastAsia="zh-TW"/>
        </w:rPr>
        <w:t>”形竊曲紋，部分位置有正反交錯排列的情況。邘叔無害鼎銘文爲“邘弔（叔）舞（無）害用</w:t>
      </w:r>
      <w:r w:rsidRPr="00E732A8">
        <w:rPr>
          <w:rFonts w:ascii="Calibri" w:hAnsi="Calibri"/>
          <w:noProof/>
          <w:sz w:val="21"/>
          <w:szCs w:val="24"/>
        </w:rPr>
        <w:drawing>
          <wp:inline distT="0" distB="0" distL="114300" distR="114300" wp14:anchorId="73E682AB" wp14:editId="6D2FC710">
            <wp:extent cx="201930" cy="179705"/>
            <wp:effectExtent l="0" t="0" r="11430" b="3175"/>
            <wp:docPr id="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
                    <pic:cNvPicPr>
                      <a:picLocks noChangeAspect="1"/>
                    </pic:cNvPicPr>
                  </pic:nvPicPr>
                  <pic:blipFill>
                    <a:blip r:embed="rId31"/>
                    <a:srcRect t="3827" b="50247"/>
                    <a:stretch>
                      <a:fillRect/>
                    </a:stretch>
                  </pic:blipFill>
                  <pic:spPr>
                    <a:xfrm>
                      <a:off x="0" y="0"/>
                      <a:ext cx="201930" cy="179705"/>
                    </a:xfrm>
                    <a:prstGeom prst="rect">
                      <a:avLst/>
                    </a:prstGeom>
                    <a:noFill/>
                    <a:ln>
                      <a:noFill/>
                    </a:ln>
                  </pic:spPr>
                </pic:pic>
              </a:graphicData>
            </a:graphic>
          </wp:inline>
        </w:drawing>
      </w:r>
      <w:r w:rsidRPr="00E732A8">
        <w:rPr>
          <w:rFonts w:cs="宋体"/>
          <w:szCs w:val="32"/>
          <w:lang w:eastAsia="zh-TW"/>
        </w:rPr>
        <w:t>（其）吉金，自乍（作）寶鼎”，可見該鼎爲邘叔無害生前所作之實用器，相比用作明器的邘叔姬鼎，器物製作更爲精良。M92的兩件邘叔姬簋，較於M48的兩件高圈足簋，亦略顯粗糙。由此我們可以作出推斷，M92所出有銘明器，當係仿照M48墓主生前實用器而作</w:t>
      </w:r>
      <w:r w:rsidRPr="00E732A8">
        <w:rPr>
          <w:rFonts w:cs="宋体"/>
          <w:szCs w:val="32"/>
          <w:vertAlign w:val="superscript"/>
        </w:rPr>
        <w:footnoteReference w:id="20"/>
      </w:r>
      <w:r w:rsidRPr="00E732A8">
        <w:rPr>
          <w:rFonts w:cs="宋体"/>
          <w:szCs w:val="32"/>
          <w:lang w:eastAsia="zh-TW"/>
        </w:rPr>
        <w:t>，加之兩墓青銅食器在器形、紋飾、種類、數量上，均保持高度一致，兩墓墓主應爲夫妻關係。進而我們得以瞭解，此“邘叔姬”之稱，乃夫家國族加女子本姓之格式，“叔”爲行第，“姬”爲其姓，M92的墓主當爲姬姓之女嫁入邘氏者。</w:t>
      </w:r>
    </w:p>
    <w:p w14:paraId="1221DFBE" w14:textId="77777777" w:rsidR="00E732A8" w:rsidRPr="00E732A8" w:rsidRDefault="00E732A8" w:rsidP="00E732A8">
      <w:pPr>
        <w:spacing w:line="360" w:lineRule="auto"/>
        <w:rPr>
          <w:rFonts w:ascii="黑体" w:eastAsia="黑体" w:hAnsi="黑体" w:cs="黑体"/>
          <w:sz w:val="21"/>
          <w:szCs w:val="24"/>
          <w:lang w:eastAsia="zh-TW"/>
        </w:rPr>
      </w:pPr>
      <w:r w:rsidRPr="00E732A8">
        <w:rPr>
          <w:rFonts w:ascii="黑体" w:eastAsia="黑体" w:hAnsi="黑体" w:cs="黑体"/>
          <w:sz w:val="21"/>
          <w:szCs w:val="24"/>
          <w:lang w:eastAsia="zh-TW"/>
        </w:rPr>
        <w:t>圖四：</w:t>
      </w:r>
    </w:p>
    <w:p w14:paraId="38912409" w14:textId="77777777" w:rsidR="00E732A8" w:rsidRPr="00E732A8" w:rsidRDefault="00E732A8" w:rsidP="00E732A8">
      <w:pPr>
        <w:spacing w:line="360" w:lineRule="auto"/>
        <w:jc w:val="center"/>
        <w:rPr>
          <w:rFonts w:ascii="黑体" w:eastAsia="黑体" w:hAnsi="黑体" w:cs="黑体"/>
          <w:sz w:val="21"/>
          <w:szCs w:val="24"/>
          <w:lang w:eastAsia="zh-TW"/>
        </w:rPr>
      </w:pPr>
      <w:r w:rsidRPr="00E732A8">
        <w:rPr>
          <w:rFonts w:ascii="黑体" w:eastAsia="黑体" w:hAnsi="黑体" w:cs="黑体"/>
          <w:noProof/>
          <w:sz w:val="21"/>
          <w:szCs w:val="24"/>
        </w:rPr>
        <w:drawing>
          <wp:inline distT="0" distB="0" distL="114300" distR="114300" wp14:anchorId="5CF4B536" wp14:editId="32D8B0F5">
            <wp:extent cx="2444901" cy="1955182"/>
            <wp:effectExtent l="0" t="2858" r="0" b="0"/>
            <wp:docPr id="57" name="图片 57" descr="M92   簋1   銘文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M92   簋1   銘文照片"/>
                    <pic:cNvPicPr>
                      <a:picLocks noChangeAspect="1"/>
                    </pic:cNvPicPr>
                  </pic:nvPicPr>
                  <pic:blipFill>
                    <a:blip r:embed="rId32"/>
                    <a:srcRect l="10758" t="10682" r="18670" b="14075"/>
                    <a:stretch>
                      <a:fillRect/>
                    </a:stretch>
                  </pic:blipFill>
                  <pic:spPr>
                    <a:xfrm rot="5400000">
                      <a:off x="0" y="0"/>
                      <a:ext cx="2445897" cy="1955979"/>
                    </a:xfrm>
                    <a:prstGeom prst="rect">
                      <a:avLst/>
                    </a:prstGeom>
                  </pic:spPr>
                </pic:pic>
              </a:graphicData>
            </a:graphic>
          </wp:inline>
        </w:drawing>
      </w:r>
      <w:r w:rsidRPr="00E732A8">
        <w:rPr>
          <w:rFonts w:ascii="黑体" w:eastAsia="黑体" w:hAnsi="黑体" w:cs="黑体"/>
          <w:sz w:val="21"/>
          <w:szCs w:val="24"/>
          <w:lang w:eastAsia="zh-TW"/>
        </w:rPr>
        <w:t xml:space="preserve">       </w:t>
      </w:r>
      <w:r w:rsidRPr="00E732A8">
        <w:rPr>
          <w:rFonts w:ascii="黑体" w:eastAsia="黑体" w:hAnsi="黑体" w:cs="黑体"/>
          <w:noProof/>
          <w:sz w:val="21"/>
          <w:szCs w:val="24"/>
        </w:rPr>
        <w:drawing>
          <wp:inline distT="0" distB="0" distL="114300" distR="114300" wp14:anchorId="3E0986C3" wp14:editId="0E83C5ED">
            <wp:extent cx="2482444" cy="1866993"/>
            <wp:effectExtent l="2858" t="0" r="0" b="0"/>
            <wp:docPr id="58" name="图片 58" descr="M92   簋2   銘文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M92   簋2   銘文照片"/>
                    <pic:cNvPicPr>
                      <a:picLocks noChangeAspect="1"/>
                    </pic:cNvPicPr>
                  </pic:nvPicPr>
                  <pic:blipFill>
                    <a:blip r:embed="rId33"/>
                    <a:srcRect l="9448" r="17208" b="26470"/>
                    <a:stretch>
                      <a:fillRect/>
                    </a:stretch>
                  </pic:blipFill>
                  <pic:spPr>
                    <a:xfrm rot="16200000">
                      <a:off x="0" y="0"/>
                      <a:ext cx="2484074" cy="1868219"/>
                    </a:xfrm>
                    <a:prstGeom prst="rect">
                      <a:avLst/>
                    </a:prstGeom>
                  </pic:spPr>
                </pic:pic>
              </a:graphicData>
            </a:graphic>
          </wp:inline>
        </w:drawing>
      </w:r>
    </w:p>
    <w:p w14:paraId="332046F6" w14:textId="77777777" w:rsidR="00E732A8" w:rsidRPr="00E732A8" w:rsidRDefault="00E732A8" w:rsidP="00E732A8">
      <w:pPr>
        <w:spacing w:line="360" w:lineRule="auto"/>
        <w:jc w:val="center"/>
        <w:rPr>
          <w:rFonts w:ascii="黑体" w:eastAsia="黑体" w:hAnsi="黑体" w:cs="黑体"/>
          <w:sz w:val="21"/>
          <w:szCs w:val="24"/>
          <w:lang w:eastAsia="zh-TW"/>
        </w:rPr>
      </w:pPr>
      <w:r w:rsidRPr="00E732A8">
        <w:rPr>
          <w:rFonts w:ascii="黑体" w:eastAsia="黑体" w:hAnsi="黑体" w:cs="黑体"/>
          <w:sz w:val="21"/>
          <w:szCs w:val="24"/>
          <w:lang w:eastAsia="zh-TW"/>
        </w:rPr>
        <w:t>M92：5銘文                         M92：6銘文</w:t>
      </w:r>
    </w:p>
    <w:p w14:paraId="784F0F19" w14:textId="77777777" w:rsidR="00E732A8" w:rsidRPr="00E732A8" w:rsidRDefault="00E732A8" w:rsidP="00E732A8">
      <w:pPr>
        <w:spacing w:line="360" w:lineRule="auto"/>
        <w:ind w:firstLineChars="200" w:firstLine="480"/>
        <w:textAlignment w:val="center"/>
        <w:rPr>
          <w:rFonts w:cs="宋体"/>
          <w:szCs w:val="32"/>
          <w:lang w:eastAsia="zh-TW"/>
        </w:rPr>
      </w:pPr>
      <w:r w:rsidRPr="00E732A8">
        <w:rPr>
          <w:rFonts w:cs="宋体"/>
          <w:szCs w:val="32"/>
          <w:lang w:eastAsia="zh-TW"/>
        </w:rPr>
        <w:t>M92與M48均位於蘇家壟曾國墓地範圍之內（見下圖五）</w:t>
      </w:r>
      <w:r w:rsidRPr="00E732A8">
        <w:rPr>
          <w:rFonts w:cs="宋体"/>
          <w:szCs w:val="32"/>
          <w:vertAlign w:val="superscript"/>
        </w:rPr>
        <w:footnoteReference w:id="21"/>
      </w:r>
      <w:r w:rsidRPr="00E732A8">
        <w:rPr>
          <w:rFonts w:cs="宋体"/>
          <w:szCs w:val="32"/>
          <w:lang w:eastAsia="zh-TW"/>
        </w:rPr>
        <w:t>，曾國爲姬姓，則此“邘叔姬”當即曾國公族之女，甚至可能是某位曾侯的女兒。查看蘇家壟墓群分佈圖，有兩點尤應留意：一是不同於一般的夫妻同穴/異穴合葬墓，邘叔與叔姬的墓有著相當的距離，M92邘叔姬墓更近於M79、M88曾伯</w:t>
      </w:r>
      <w:r w:rsidRPr="00E732A8">
        <w:rPr>
          <w:rFonts w:cs="宋体"/>
          <w:noProof/>
          <w:sz w:val="21"/>
          <w:szCs w:val="24"/>
        </w:rPr>
        <w:drawing>
          <wp:inline distT="0" distB="0" distL="114300" distR="114300" wp14:anchorId="704CDBD4" wp14:editId="4F9A3FD6">
            <wp:extent cx="179705" cy="179705"/>
            <wp:effectExtent l="0" t="0" r="3175" b="3175"/>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8"/>
                    <a:stretch>
                      <a:fillRect/>
                    </a:stretch>
                  </pic:blipFill>
                  <pic:spPr>
                    <a:xfrm>
                      <a:off x="0" y="0"/>
                      <a:ext cx="179705" cy="179705"/>
                    </a:xfrm>
                    <a:prstGeom prst="rect">
                      <a:avLst/>
                    </a:prstGeom>
                    <a:noFill/>
                    <a:ln>
                      <a:noFill/>
                    </a:ln>
                  </pic:spPr>
                </pic:pic>
              </a:graphicData>
            </a:graphic>
          </wp:inline>
        </w:drawing>
      </w:r>
      <w:r w:rsidRPr="00E732A8">
        <w:rPr>
          <w:rFonts w:cs="宋体"/>
          <w:szCs w:val="32"/>
          <w:lang w:eastAsia="zh-TW"/>
        </w:rPr>
        <w:t>夫婦墓；二是邘叔與曾國之間乃婚姻關係，並非曾國公室内部人員，然夫妻二人過世後卻均葬在了曾國墓地。蘇家壟遺址主體處於春秋早期，此時曾國尚未完全衰落，邘叔或是曾國附近其他國族的落魄貴族，投奔曾國並於此任職，得到了其妻子母家的庇護，死後遂葬於妻族墓地。</w:t>
      </w:r>
    </w:p>
    <w:p w14:paraId="0C033A15" w14:textId="77777777" w:rsidR="00E732A8" w:rsidRPr="00E732A8" w:rsidRDefault="00E732A8" w:rsidP="00E732A8">
      <w:pPr>
        <w:spacing w:line="360" w:lineRule="auto"/>
        <w:rPr>
          <w:rFonts w:ascii="黑体" w:eastAsia="黑体" w:hAnsi="黑体" w:cs="黑体"/>
          <w:sz w:val="21"/>
          <w:szCs w:val="24"/>
        </w:rPr>
      </w:pPr>
      <w:r w:rsidRPr="00E732A8">
        <w:rPr>
          <w:rFonts w:ascii="黑体" w:eastAsia="黑体" w:hAnsi="黑体" w:cs="黑体"/>
          <w:sz w:val="21"/>
          <w:szCs w:val="24"/>
        </w:rPr>
        <w:t>圖五：</w:t>
      </w:r>
    </w:p>
    <w:p w14:paraId="72D7DED0" w14:textId="77777777" w:rsidR="00E732A8" w:rsidRPr="00E732A8" w:rsidRDefault="00E732A8" w:rsidP="00E732A8">
      <w:pPr>
        <w:spacing w:line="360" w:lineRule="auto"/>
        <w:jc w:val="center"/>
        <w:rPr>
          <w:rFonts w:cs="宋体"/>
          <w:szCs w:val="32"/>
        </w:rPr>
      </w:pPr>
      <w:r w:rsidRPr="00E732A8">
        <w:rPr>
          <w:rFonts w:cs="宋体"/>
          <w:noProof/>
          <w:szCs w:val="32"/>
        </w:rPr>
        <w:drawing>
          <wp:inline distT="0" distB="0" distL="114300" distR="114300" wp14:anchorId="6B8FDD44" wp14:editId="09286275">
            <wp:extent cx="4319905" cy="6019800"/>
            <wp:effectExtent l="0" t="0" r="8255" b="0"/>
            <wp:docPr id="75" name="图片 75" descr="b6dd9983254dbcc036bcd8549cff3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b6dd9983254dbcc036bcd8549cff322f"/>
                    <pic:cNvPicPr>
                      <a:picLocks noChangeAspect="1"/>
                    </pic:cNvPicPr>
                  </pic:nvPicPr>
                  <pic:blipFill>
                    <a:blip r:embed="rId34"/>
                    <a:stretch>
                      <a:fillRect/>
                    </a:stretch>
                  </pic:blipFill>
                  <pic:spPr>
                    <a:xfrm>
                      <a:off x="0" y="0"/>
                      <a:ext cx="4319905" cy="6019800"/>
                    </a:xfrm>
                    <a:prstGeom prst="rect">
                      <a:avLst/>
                    </a:prstGeom>
                  </pic:spPr>
                </pic:pic>
              </a:graphicData>
            </a:graphic>
          </wp:inline>
        </w:drawing>
      </w:r>
    </w:p>
    <w:p w14:paraId="5E8BD1B0" w14:textId="77777777" w:rsidR="00E732A8" w:rsidRPr="00E732A8" w:rsidRDefault="00E732A8" w:rsidP="00E732A8">
      <w:pPr>
        <w:spacing w:line="360" w:lineRule="auto"/>
        <w:ind w:firstLineChars="200" w:firstLine="420"/>
        <w:jc w:val="center"/>
        <w:rPr>
          <w:rFonts w:cs="宋体"/>
          <w:szCs w:val="32"/>
          <w:lang w:eastAsia="zh-TW"/>
        </w:rPr>
      </w:pPr>
      <w:r w:rsidRPr="00E732A8">
        <w:rPr>
          <w:rFonts w:ascii="黑体" w:eastAsia="黑体" w:hAnsi="黑体" w:cs="黑体"/>
          <w:sz w:val="21"/>
          <w:szCs w:val="24"/>
          <w:lang w:eastAsia="zh-TW"/>
        </w:rPr>
        <w:t>蘇家壟墓群分佈圖</w:t>
      </w:r>
    </w:p>
    <w:p w14:paraId="34F83E28" w14:textId="77777777" w:rsidR="00E732A8" w:rsidRPr="00E732A8" w:rsidRDefault="00E732A8" w:rsidP="00E732A8">
      <w:pPr>
        <w:spacing w:line="360" w:lineRule="auto"/>
        <w:ind w:firstLineChars="200" w:firstLine="480"/>
        <w:rPr>
          <w:rFonts w:cs="宋体"/>
          <w:szCs w:val="32"/>
          <w:lang w:eastAsia="zh-TW"/>
        </w:rPr>
      </w:pPr>
      <w:r w:rsidRPr="00E732A8">
        <w:rPr>
          <w:rFonts w:cs="宋体"/>
          <w:szCs w:val="32"/>
          <w:lang w:eastAsia="zh-TW"/>
        </w:rPr>
        <w:t>依同姓不婚之制，姬姓之女所嫁之“邘”，應非姬姓。傳世文獻所載之邘國，爲武王之子所封，屬姬姓。《左傳·僖公二十四年》：“邘、晉、應、韓，武之穆也。”傳統理解認爲此姬姓邘國在今河南沁陽一帶。我們更傾向於蘇家壟墓地所見之“邘”氏本在江漢地區，且非姬姓，與傳世文獻所述武王之子所封的邘國，非爲同一族氏。若以上所論不誤，則蘇家壟二墓所出“邘”器，可爲先秦時期異族同名現象再增添一則例證。</w:t>
      </w:r>
    </w:p>
    <w:p w14:paraId="3275499E" w14:textId="77777777" w:rsidR="00E732A8" w:rsidRPr="00E732A8" w:rsidRDefault="00E732A8" w:rsidP="00E732A8">
      <w:pPr>
        <w:spacing w:line="360" w:lineRule="auto"/>
        <w:ind w:firstLineChars="200" w:firstLine="480"/>
        <w:textAlignment w:val="center"/>
        <w:rPr>
          <w:rFonts w:cs="宋体"/>
          <w:szCs w:val="32"/>
          <w:lang w:eastAsia="zh-TW"/>
        </w:rPr>
      </w:pPr>
      <w:r w:rsidRPr="00E732A8">
        <w:rPr>
          <w:rFonts w:cs="宋体"/>
          <w:szCs w:val="32"/>
          <w:lang w:eastAsia="zh-TW"/>
        </w:rPr>
        <w:t>最後簡單談一下，邘叔姬器所見古文字“葬”的一個新字形。邘叔姬器的銘文中均出現了字形作“</w:t>
      </w:r>
      <w:r w:rsidRPr="00E732A8">
        <w:rPr>
          <w:rFonts w:cs="宋体"/>
          <w:noProof/>
          <w:szCs w:val="24"/>
        </w:rPr>
        <w:drawing>
          <wp:inline distT="0" distB="0" distL="114300" distR="114300" wp14:anchorId="6D55D394" wp14:editId="10A2D3FF">
            <wp:extent cx="258445" cy="360045"/>
            <wp:effectExtent l="0" t="0" r="635" b="5715"/>
            <wp:docPr id="64"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 descr="IMG_256"/>
                    <pic:cNvPicPr>
                      <a:picLocks noChangeAspect="1"/>
                    </pic:cNvPicPr>
                  </pic:nvPicPr>
                  <pic:blipFill>
                    <a:blip r:embed="rId35"/>
                    <a:stretch>
                      <a:fillRect/>
                    </a:stretch>
                  </pic:blipFill>
                  <pic:spPr>
                    <a:xfrm>
                      <a:off x="0" y="0"/>
                      <a:ext cx="258445" cy="360045"/>
                    </a:xfrm>
                    <a:prstGeom prst="rect">
                      <a:avLst/>
                    </a:prstGeom>
                    <a:noFill/>
                    <a:ln w="9525">
                      <a:noFill/>
                    </a:ln>
                  </pic:spPr>
                </pic:pic>
              </a:graphicData>
            </a:graphic>
          </wp:inline>
        </w:drawing>
      </w:r>
      <w:r w:rsidRPr="00E732A8">
        <w:rPr>
          <w:rFonts w:cs="宋体"/>
          <w:szCs w:val="32"/>
          <w:lang w:eastAsia="zh-TW"/>
        </w:rPr>
        <w:t>”“</w:t>
      </w:r>
      <w:r w:rsidRPr="00E732A8">
        <w:rPr>
          <w:rFonts w:cs="宋体"/>
          <w:noProof/>
          <w:szCs w:val="24"/>
        </w:rPr>
        <w:drawing>
          <wp:inline distT="0" distB="0" distL="114300" distR="114300" wp14:anchorId="51ABA199" wp14:editId="40633AC1">
            <wp:extent cx="221615" cy="360045"/>
            <wp:effectExtent l="0" t="0" r="6985" b="5715"/>
            <wp:docPr id="6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descr="IMG_256"/>
                    <pic:cNvPicPr>
                      <a:picLocks noChangeAspect="1"/>
                    </pic:cNvPicPr>
                  </pic:nvPicPr>
                  <pic:blipFill>
                    <a:blip r:embed="rId36"/>
                    <a:stretch>
                      <a:fillRect/>
                    </a:stretch>
                  </pic:blipFill>
                  <pic:spPr>
                    <a:xfrm>
                      <a:off x="0" y="0"/>
                      <a:ext cx="221615" cy="360045"/>
                    </a:xfrm>
                    <a:prstGeom prst="rect">
                      <a:avLst/>
                    </a:prstGeom>
                    <a:noFill/>
                    <a:ln w="9525">
                      <a:noFill/>
                    </a:ln>
                  </pic:spPr>
                </pic:pic>
              </a:graphicData>
            </a:graphic>
          </wp:inline>
        </w:drawing>
      </w:r>
      <w:r w:rsidRPr="00E732A8">
        <w:rPr>
          <w:rFonts w:cs="宋体"/>
          <w:szCs w:val="32"/>
          <w:lang w:eastAsia="zh-TW"/>
        </w:rPr>
        <w:t>”“</w:t>
      </w:r>
      <w:r w:rsidRPr="00E732A8">
        <w:rPr>
          <w:rFonts w:cs="宋体"/>
          <w:noProof/>
          <w:szCs w:val="24"/>
        </w:rPr>
        <w:drawing>
          <wp:inline distT="0" distB="0" distL="114300" distR="114300" wp14:anchorId="39D1E597" wp14:editId="4461A5C6">
            <wp:extent cx="245745" cy="360045"/>
            <wp:effectExtent l="0" t="0" r="13335" b="5715"/>
            <wp:docPr id="63"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IMG_256"/>
                    <pic:cNvPicPr>
                      <a:picLocks noChangeAspect="1"/>
                    </pic:cNvPicPr>
                  </pic:nvPicPr>
                  <pic:blipFill>
                    <a:blip r:embed="rId37"/>
                    <a:stretch>
                      <a:fillRect/>
                    </a:stretch>
                  </pic:blipFill>
                  <pic:spPr>
                    <a:xfrm rot="10800000">
                      <a:off x="0" y="0"/>
                      <a:ext cx="245745" cy="360045"/>
                    </a:xfrm>
                    <a:prstGeom prst="rect">
                      <a:avLst/>
                    </a:prstGeom>
                    <a:noFill/>
                    <a:ln w="9525">
                      <a:noFill/>
                    </a:ln>
                  </pic:spPr>
                </pic:pic>
              </a:graphicData>
            </a:graphic>
          </wp:inline>
        </w:drawing>
      </w:r>
      <w:r w:rsidRPr="00E732A8">
        <w:rPr>
          <w:rFonts w:cs="宋体"/>
          <w:szCs w:val="32"/>
          <w:lang w:eastAsia="zh-TW"/>
        </w:rPr>
        <w:t>”的字，凡國棟已將其釋爲“葬”</w:t>
      </w:r>
      <w:r w:rsidRPr="00E732A8">
        <w:rPr>
          <w:rFonts w:cs="宋体"/>
          <w:szCs w:val="32"/>
          <w:vertAlign w:val="superscript"/>
        </w:rPr>
        <w:footnoteReference w:id="22"/>
      </w:r>
      <w:r w:rsidRPr="00E732A8">
        <w:rPr>
          <w:rFonts w:cs="宋体"/>
          <w:szCs w:val="32"/>
          <w:lang w:eastAsia="zh-TW"/>
        </w:rPr>
        <w:t>，可從。從字形看，該字帶有竹頭的外框與甲骨文“</w:t>
      </w:r>
      <w:r w:rsidRPr="00E732A8">
        <w:rPr>
          <w:rFonts w:cs="宋体"/>
          <w:noProof/>
          <w:szCs w:val="24"/>
        </w:rPr>
        <w:drawing>
          <wp:inline distT="0" distB="0" distL="114300" distR="114300" wp14:anchorId="7121878D" wp14:editId="2E5A1845">
            <wp:extent cx="260350" cy="360045"/>
            <wp:effectExtent l="0" t="0" r="13970" b="5715"/>
            <wp:docPr id="6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 descr="IMG_256"/>
                    <pic:cNvPicPr>
                      <a:picLocks noChangeAspect="1"/>
                    </pic:cNvPicPr>
                  </pic:nvPicPr>
                  <pic:blipFill>
                    <a:blip r:embed="rId38"/>
                    <a:stretch>
                      <a:fillRect/>
                    </a:stretch>
                  </pic:blipFill>
                  <pic:spPr>
                    <a:xfrm>
                      <a:off x="0" y="0"/>
                      <a:ext cx="260350" cy="360045"/>
                    </a:xfrm>
                    <a:prstGeom prst="rect">
                      <a:avLst/>
                    </a:prstGeom>
                    <a:noFill/>
                    <a:ln w="9525">
                      <a:noFill/>
                    </a:ln>
                  </pic:spPr>
                </pic:pic>
              </a:graphicData>
            </a:graphic>
          </wp:inline>
        </w:drawing>
      </w:r>
      <w:r w:rsidRPr="00E732A8">
        <w:rPr>
          <w:rFonts w:cs="宋体"/>
          <w:szCs w:val="32"/>
          <w:lang w:eastAsia="zh-TW"/>
        </w:rPr>
        <w:t>”（《合集》</w:t>
      </w:r>
      <w:r w:rsidRPr="00E732A8">
        <w:rPr>
          <w:rFonts w:cs="宋体"/>
          <w:szCs w:val="32"/>
          <w:vertAlign w:val="superscript"/>
        </w:rPr>
        <w:footnoteReference w:id="23"/>
      </w:r>
      <w:r w:rsidRPr="00E732A8">
        <w:rPr>
          <w:rFonts w:cs="宋体"/>
          <w:szCs w:val="32"/>
          <w:lang w:eastAsia="zh-TW"/>
        </w:rPr>
        <w:t>31181）、“</w:t>
      </w:r>
      <w:r w:rsidRPr="00E732A8">
        <w:rPr>
          <w:rFonts w:cs="宋体"/>
          <w:noProof/>
          <w:szCs w:val="24"/>
        </w:rPr>
        <w:drawing>
          <wp:inline distT="0" distB="0" distL="114300" distR="114300" wp14:anchorId="5161E635" wp14:editId="33C9629C">
            <wp:extent cx="201930" cy="360045"/>
            <wp:effectExtent l="0" t="0" r="11430" b="5715"/>
            <wp:docPr id="6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0" descr="IMG_256"/>
                    <pic:cNvPicPr>
                      <a:picLocks noChangeAspect="1"/>
                    </pic:cNvPicPr>
                  </pic:nvPicPr>
                  <pic:blipFill>
                    <a:blip r:embed="rId39"/>
                    <a:stretch>
                      <a:fillRect/>
                    </a:stretch>
                  </pic:blipFill>
                  <pic:spPr>
                    <a:xfrm>
                      <a:off x="0" y="0"/>
                      <a:ext cx="201930" cy="360045"/>
                    </a:xfrm>
                    <a:prstGeom prst="rect">
                      <a:avLst/>
                    </a:prstGeom>
                    <a:noFill/>
                    <a:ln w="9525">
                      <a:noFill/>
                    </a:ln>
                  </pic:spPr>
                </pic:pic>
              </a:graphicData>
            </a:graphic>
          </wp:inline>
        </w:drawing>
      </w:r>
      <w:r w:rsidRPr="00E732A8">
        <w:rPr>
          <w:rFonts w:cs="宋体"/>
          <w:szCs w:val="32"/>
          <w:lang w:eastAsia="zh-TW"/>
        </w:rPr>
        <w:t>”（《合補》</w:t>
      </w:r>
      <w:r w:rsidRPr="00E732A8">
        <w:rPr>
          <w:rFonts w:cs="宋体"/>
          <w:szCs w:val="32"/>
          <w:vertAlign w:val="superscript"/>
        </w:rPr>
        <w:footnoteReference w:id="24"/>
      </w:r>
      <w:r w:rsidRPr="00E732A8">
        <w:rPr>
          <w:rFonts w:cs="宋体"/>
          <w:szCs w:val="32"/>
          <w:lang w:eastAsia="zh-TW"/>
        </w:rPr>
        <w:t>10637）等形所從相類，其内部從“死”，甲骨文中亦有方框内從“歺”的字，如“</w:t>
      </w:r>
      <w:r w:rsidRPr="00E732A8">
        <w:rPr>
          <w:rFonts w:cs="宋体"/>
          <w:noProof/>
          <w:szCs w:val="24"/>
        </w:rPr>
        <w:drawing>
          <wp:inline distT="0" distB="0" distL="114300" distR="114300" wp14:anchorId="4FD8CEF7" wp14:editId="4B88C0D5">
            <wp:extent cx="203835" cy="360045"/>
            <wp:effectExtent l="0" t="0" r="9525" b="5715"/>
            <wp:docPr id="6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1" descr="IMG_256"/>
                    <pic:cNvPicPr>
                      <a:picLocks noChangeAspect="1"/>
                    </pic:cNvPicPr>
                  </pic:nvPicPr>
                  <pic:blipFill>
                    <a:blip r:embed="rId40"/>
                    <a:stretch>
                      <a:fillRect/>
                    </a:stretch>
                  </pic:blipFill>
                  <pic:spPr>
                    <a:xfrm>
                      <a:off x="0" y="0"/>
                      <a:ext cx="203835" cy="360045"/>
                    </a:xfrm>
                    <a:prstGeom prst="rect">
                      <a:avLst/>
                    </a:prstGeom>
                    <a:noFill/>
                    <a:ln w="9525">
                      <a:noFill/>
                    </a:ln>
                  </pic:spPr>
                </pic:pic>
              </a:graphicData>
            </a:graphic>
          </wp:inline>
        </w:drawing>
      </w:r>
      <w:r w:rsidRPr="00E732A8">
        <w:rPr>
          <w:rFonts w:cs="宋体"/>
          <w:szCs w:val="32"/>
          <w:lang w:eastAsia="zh-TW"/>
        </w:rPr>
        <w:t>”（《合集》32829），學者已將上述甲骨文字形均釋爲“葬”</w:t>
      </w:r>
      <w:r w:rsidRPr="00E732A8">
        <w:rPr>
          <w:rFonts w:cs="宋体"/>
          <w:szCs w:val="32"/>
          <w:vertAlign w:val="superscript"/>
        </w:rPr>
        <w:footnoteReference w:id="25"/>
      </w:r>
      <w:r w:rsidRPr="00E732A8">
        <w:rPr>
          <w:rFonts w:cs="宋体"/>
          <w:szCs w:val="32"/>
          <w:lang w:eastAsia="zh-TW"/>
        </w:rPr>
        <w:t>。至春秋晚期，“葬”字作“</w:t>
      </w:r>
      <w:r w:rsidRPr="00E732A8">
        <w:rPr>
          <w:rFonts w:cs="宋体"/>
          <w:noProof/>
          <w:szCs w:val="24"/>
        </w:rPr>
        <w:drawing>
          <wp:inline distT="0" distB="0" distL="114300" distR="114300" wp14:anchorId="585A82D2" wp14:editId="23598B28">
            <wp:extent cx="207010" cy="360045"/>
            <wp:effectExtent l="0" t="0" r="6350" b="5715"/>
            <wp:docPr id="68"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descr="IMG_256"/>
                    <pic:cNvPicPr>
                      <a:picLocks noChangeAspect="1"/>
                    </pic:cNvPicPr>
                  </pic:nvPicPr>
                  <pic:blipFill>
                    <a:blip r:embed="rId41"/>
                    <a:stretch>
                      <a:fillRect/>
                    </a:stretch>
                  </pic:blipFill>
                  <pic:spPr>
                    <a:xfrm>
                      <a:off x="0" y="0"/>
                      <a:ext cx="207010" cy="360045"/>
                    </a:xfrm>
                    <a:prstGeom prst="rect">
                      <a:avLst/>
                    </a:prstGeom>
                    <a:noFill/>
                    <a:ln w="9525">
                      <a:noFill/>
                    </a:ln>
                  </pic:spPr>
                </pic:pic>
              </a:graphicData>
            </a:graphic>
          </wp:inline>
        </w:drawing>
      </w:r>
      <w:r w:rsidRPr="00E732A8">
        <w:rPr>
          <w:rFonts w:cs="宋体"/>
          <w:szCs w:val="32"/>
          <w:lang w:eastAsia="zh-TW"/>
        </w:rPr>
        <w:t>”（《通鑒》20280曾公子棄疾甗）、“</w:t>
      </w:r>
      <w:r w:rsidRPr="00E732A8">
        <w:rPr>
          <w:rFonts w:cs="宋体"/>
          <w:noProof/>
          <w:szCs w:val="24"/>
        </w:rPr>
        <w:drawing>
          <wp:inline distT="0" distB="0" distL="114300" distR="114300" wp14:anchorId="3D3C4158" wp14:editId="4BA38F34">
            <wp:extent cx="191770" cy="360045"/>
            <wp:effectExtent l="0" t="0" r="6350" b="5715"/>
            <wp:docPr id="69"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 descr="IMG_256"/>
                    <pic:cNvPicPr>
                      <a:picLocks noChangeAspect="1"/>
                    </pic:cNvPicPr>
                  </pic:nvPicPr>
                  <pic:blipFill>
                    <a:blip r:embed="rId42"/>
                    <a:stretch>
                      <a:fillRect/>
                    </a:stretch>
                  </pic:blipFill>
                  <pic:spPr>
                    <a:xfrm>
                      <a:off x="0" y="0"/>
                      <a:ext cx="191770" cy="360045"/>
                    </a:xfrm>
                    <a:prstGeom prst="rect">
                      <a:avLst/>
                    </a:prstGeom>
                    <a:noFill/>
                    <a:ln w="9525">
                      <a:noFill/>
                    </a:ln>
                  </pic:spPr>
                </pic:pic>
              </a:graphicData>
            </a:graphic>
          </wp:inline>
        </w:drawing>
      </w:r>
      <w:r w:rsidRPr="00E732A8">
        <w:rPr>
          <w:rFonts w:cs="宋体"/>
          <w:szCs w:val="32"/>
          <w:lang w:eastAsia="zh-TW"/>
        </w:rPr>
        <w:t>”（《通鑒》20486曾公子棄疾簠·蓋）、“</w:t>
      </w:r>
      <w:r w:rsidRPr="00E732A8">
        <w:rPr>
          <w:rFonts w:cs="宋体"/>
          <w:noProof/>
          <w:szCs w:val="24"/>
        </w:rPr>
        <w:drawing>
          <wp:inline distT="0" distB="0" distL="114300" distR="114300" wp14:anchorId="5CB9AD9B" wp14:editId="5A460CD7">
            <wp:extent cx="149860" cy="360045"/>
            <wp:effectExtent l="0" t="0" r="2540" b="5715"/>
            <wp:docPr id="70" name="图片 1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descr="IMG_257"/>
                    <pic:cNvPicPr>
                      <a:picLocks noChangeAspect="1"/>
                    </pic:cNvPicPr>
                  </pic:nvPicPr>
                  <pic:blipFill>
                    <a:blip r:embed="rId43"/>
                    <a:stretch>
                      <a:fillRect/>
                    </a:stretch>
                  </pic:blipFill>
                  <pic:spPr>
                    <a:xfrm>
                      <a:off x="0" y="0"/>
                      <a:ext cx="149860" cy="360045"/>
                    </a:xfrm>
                    <a:prstGeom prst="rect">
                      <a:avLst/>
                    </a:prstGeom>
                    <a:noFill/>
                    <a:ln w="9525">
                      <a:noFill/>
                    </a:ln>
                  </pic:spPr>
                </pic:pic>
              </a:graphicData>
            </a:graphic>
          </wp:inline>
        </w:drawing>
      </w:r>
      <w:r w:rsidRPr="00E732A8">
        <w:rPr>
          <w:rFonts w:cs="宋体"/>
          <w:szCs w:val="32"/>
          <w:lang w:eastAsia="zh-TW"/>
        </w:rPr>
        <w:t>”（《通鑒》20486曾公子棄疾簠·器）</w:t>
      </w:r>
      <w:r w:rsidRPr="00E732A8">
        <w:rPr>
          <w:rFonts w:cs="宋体"/>
          <w:szCs w:val="32"/>
          <w:vertAlign w:val="superscript"/>
        </w:rPr>
        <w:footnoteReference w:id="26"/>
      </w:r>
      <w:r w:rsidRPr="00E732A8">
        <w:rPr>
          <w:rFonts w:cs="宋体"/>
          <w:szCs w:val="32"/>
          <w:lang w:eastAsia="zh-TW"/>
        </w:rPr>
        <w:t>，其所從“死”之“歺”形已訛變似“豆”，而下部的“廾”形實乃方框下部竹頭之訛。邘叔姬器中的“</w:t>
      </w:r>
      <w:r w:rsidRPr="00E732A8">
        <w:rPr>
          <w:rFonts w:cs="宋体"/>
          <w:noProof/>
          <w:szCs w:val="24"/>
        </w:rPr>
        <w:drawing>
          <wp:inline distT="0" distB="0" distL="114300" distR="114300" wp14:anchorId="4C6785C5" wp14:editId="3A83C576">
            <wp:extent cx="258445" cy="360045"/>
            <wp:effectExtent l="0" t="0" r="635" b="5715"/>
            <wp:docPr id="7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descr="IMG_256"/>
                    <pic:cNvPicPr>
                      <a:picLocks noChangeAspect="1"/>
                    </pic:cNvPicPr>
                  </pic:nvPicPr>
                  <pic:blipFill>
                    <a:blip r:embed="rId35"/>
                    <a:stretch>
                      <a:fillRect/>
                    </a:stretch>
                  </pic:blipFill>
                  <pic:spPr>
                    <a:xfrm>
                      <a:off x="0" y="0"/>
                      <a:ext cx="258445" cy="360045"/>
                    </a:xfrm>
                    <a:prstGeom prst="rect">
                      <a:avLst/>
                    </a:prstGeom>
                    <a:noFill/>
                    <a:ln w="9525">
                      <a:noFill/>
                    </a:ln>
                  </pic:spPr>
                </pic:pic>
              </a:graphicData>
            </a:graphic>
          </wp:inline>
        </w:drawing>
      </w:r>
      <w:r w:rsidRPr="00E732A8">
        <w:rPr>
          <w:rFonts w:cs="宋体"/>
          <w:szCs w:val="32"/>
          <w:lang w:eastAsia="zh-TW"/>
        </w:rPr>
        <w:t>”字，銜接了古文字“葬”字早期與晚期的構形，爲探討其字形演變提供了重要綫索。至於甲骨文中的“</w:t>
      </w:r>
      <w:r w:rsidRPr="00E732A8">
        <w:rPr>
          <w:rFonts w:cs="宋体"/>
          <w:noProof/>
          <w:szCs w:val="24"/>
        </w:rPr>
        <w:drawing>
          <wp:inline distT="0" distB="0" distL="114300" distR="114300" wp14:anchorId="6C3B131C" wp14:editId="315911CF">
            <wp:extent cx="332740" cy="360045"/>
            <wp:effectExtent l="0" t="0" r="2540" b="5715"/>
            <wp:docPr id="72"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5" descr="IMG_256"/>
                    <pic:cNvPicPr>
                      <a:picLocks noChangeAspect="1"/>
                    </pic:cNvPicPr>
                  </pic:nvPicPr>
                  <pic:blipFill>
                    <a:blip r:embed="rId44"/>
                    <a:stretch>
                      <a:fillRect/>
                    </a:stretch>
                  </pic:blipFill>
                  <pic:spPr>
                    <a:xfrm>
                      <a:off x="0" y="0"/>
                      <a:ext cx="332740" cy="360045"/>
                    </a:xfrm>
                    <a:prstGeom prst="rect">
                      <a:avLst/>
                    </a:prstGeom>
                    <a:noFill/>
                    <a:ln w="9525">
                      <a:noFill/>
                    </a:ln>
                  </pic:spPr>
                </pic:pic>
              </a:graphicData>
            </a:graphic>
          </wp:inline>
        </w:drawing>
      </w:r>
      <w:r w:rsidRPr="00E732A8">
        <w:rPr>
          <w:rFonts w:cs="宋体"/>
          <w:szCs w:val="32"/>
          <w:lang w:eastAsia="zh-TW"/>
        </w:rPr>
        <w:t>”形字，能否與“</w:t>
      </w:r>
      <w:r w:rsidRPr="00E732A8">
        <w:rPr>
          <w:rFonts w:cs="宋体"/>
          <w:noProof/>
          <w:szCs w:val="24"/>
        </w:rPr>
        <w:drawing>
          <wp:inline distT="0" distB="0" distL="114300" distR="114300" wp14:anchorId="410CF6C2" wp14:editId="29635209">
            <wp:extent cx="258445" cy="360045"/>
            <wp:effectExtent l="0" t="0" r="635" b="5715"/>
            <wp:docPr id="7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8" descr="IMG_256"/>
                    <pic:cNvPicPr>
                      <a:picLocks noChangeAspect="1"/>
                    </pic:cNvPicPr>
                  </pic:nvPicPr>
                  <pic:blipFill>
                    <a:blip r:embed="rId35"/>
                    <a:stretch>
                      <a:fillRect/>
                    </a:stretch>
                  </pic:blipFill>
                  <pic:spPr>
                    <a:xfrm>
                      <a:off x="0" y="0"/>
                      <a:ext cx="258445" cy="360045"/>
                    </a:xfrm>
                    <a:prstGeom prst="rect">
                      <a:avLst/>
                    </a:prstGeom>
                    <a:noFill/>
                    <a:ln w="9525">
                      <a:noFill/>
                    </a:ln>
                  </pic:spPr>
                </pic:pic>
              </a:graphicData>
            </a:graphic>
          </wp:inline>
        </w:drawing>
      </w:r>
      <w:r w:rsidRPr="00E732A8">
        <w:rPr>
          <w:rFonts w:cs="宋体"/>
          <w:szCs w:val="32"/>
          <w:lang w:eastAsia="zh-TW"/>
        </w:rPr>
        <w:t>”相聯繫，兹事體大，本文暫不涉及。</w:t>
      </w:r>
    </w:p>
    <w:p w14:paraId="5895F801" w14:textId="77777777" w:rsidR="00E732A8" w:rsidRPr="00E732A8" w:rsidRDefault="00E732A8" w:rsidP="00E732A8">
      <w:pPr>
        <w:spacing w:line="360" w:lineRule="auto"/>
        <w:ind w:firstLineChars="200" w:firstLine="480"/>
        <w:rPr>
          <w:rFonts w:cs="宋体"/>
          <w:szCs w:val="32"/>
          <w:lang w:eastAsia="zh-TW"/>
        </w:rPr>
      </w:pPr>
    </w:p>
    <w:p w14:paraId="0C5834C1" w14:textId="77777777" w:rsidR="00E732A8" w:rsidRPr="00E732A8" w:rsidRDefault="00E732A8" w:rsidP="00E732A8">
      <w:pPr>
        <w:spacing w:line="360" w:lineRule="auto"/>
        <w:ind w:firstLineChars="200" w:firstLine="480"/>
        <w:rPr>
          <w:rFonts w:cs="宋体"/>
          <w:szCs w:val="32"/>
          <w:lang w:eastAsia="zh-TW"/>
        </w:rPr>
      </w:pPr>
    </w:p>
    <w:p w14:paraId="2EEC834A" w14:textId="77777777" w:rsidR="00E732A8" w:rsidRPr="00E732A8" w:rsidRDefault="00E732A8" w:rsidP="00E732A8">
      <w:pPr>
        <w:spacing w:line="360" w:lineRule="auto"/>
        <w:ind w:firstLineChars="200" w:firstLine="480"/>
        <w:rPr>
          <w:rFonts w:cs="宋体"/>
          <w:szCs w:val="32"/>
          <w:lang w:eastAsia="zh-TW"/>
        </w:rPr>
      </w:pPr>
    </w:p>
    <w:p w14:paraId="42758A0B" w14:textId="77777777" w:rsidR="00E732A8" w:rsidRPr="00E732A8" w:rsidRDefault="00E732A8" w:rsidP="00E732A8">
      <w:pPr>
        <w:spacing w:line="360" w:lineRule="auto"/>
        <w:ind w:firstLineChars="200" w:firstLine="480"/>
        <w:rPr>
          <w:rFonts w:cs="宋体"/>
          <w:szCs w:val="32"/>
          <w:lang w:eastAsia="zh-TW"/>
        </w:rPr>
      </w:pPr>
    </w:p>
    <w:p w14:paraId="323DB1DF" w14:textId="77777777" w:rsidR="00E732A8" w:rsidRPr="00E732A8" w:rsidRDefault="00E732A8" w:rsidP="00E732A8">
      <w:pPr>
        <w:spacing w:line="360" w:lineRule="auto"/>
        <w:jc w:val="right"/>
        <w:rPr>
          <w:rFonts w:cs="宋体"/>
          <w:szCs w:val="32"/>
        </w:rPr>
      </w:pPr>
      <w:r w:rsidRPr="00E732A8">
        <w:rPr>
          <w:rFonts w:cs="宋体"/>
          <w:szCs w:val="32"/>
        </w:rPr>
        <w:t>2026年7月6日夜草就</w:t>
      </w:r>
      <w:bookmarkEnd w:id="0"/>
    </w:p>
    <w:p w14:paraId="43CEFC57" w14:textId="4A78B1FA" w:rsidR="00BA7D76" w:rsidRPr="00E37E83" w:rsidRDefault="00BA7D76" w:rsidP="00E37E83">
      <w:pPr>
        <w:spacing w:line="360" w:lineRule="auto"/>
        <w:jc w:val="right"/>
        <w:rPr>
          <w:rFonts w:ascii="Calibri" w:hAnsi="Calibri" w:cs="Calibri"/>
          <w:sz w:val="28"/>
        </w:rPr>
      </w:pPr>
    </w:p>
    <w:sectPr w:rsidR="00BA7D76" w:rsidRPr="00E37E83">
      <w:headerReference w:type="default" r:id="rId45"/>
      <w:footerReference w:type="even" r:id="rId46"/>
      <w:footerReference w:type="default" r:id="rId47"/>
      <w:endnotePr>
        <w:numFmt w:val="decimal"/>
      </w:endnotePr>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C61E" w14:textId="77777777" w:rsidR="000547FF" w:rsidRDefault="000547FF" w:rsidP="00CB0024">
      <w:pPr>
        <w:rPr>
          <w:rFonts w:hint="eastAsia"/>
        </w:rPr>
      </w:pPr>
      <w:r>
        <w:separator/>
      </w:r>
    </w:p>
  </w:endnote>
  <w:endnote w:type="continuationSeparator" w:id="0">
    <w:p w14:paraId="7AAED7B4" w14:textId="77777777" w:rsidR="000547FF" w:rsidRDefault="000547FF" w:rsidP="00CB00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TimesNewRomanPS-BoldMT">
    <w:altName w:val="Times New Roman"/>
    <w:charset w:val="00"/>
    <w:family w:val="roman"/>
    <w:pitch w:val="default"/>
  </w:font>
  <w:font w:name="Batang">
    <w:panose1 w:val="02030600000101010101"/>
    <w:charset w:val="81"/>
    <w:family w:val="roman"/>
    <w:pitch w:val="variable"/>
    <w:sig w:usb0="B00002AF" w:usb1="69D77CFB" w:usb2="00000030" w:usb3="00000000" w:csb0="0008009F" w:csb1="00000000"/>
  </w:font>
  <w:font w:name="New Gulim">
    <w:altName w:val="Cambria"/>
    <w:charset w:val="00"/>
    <w:family w:val="roman"/>
    <w:pitch w:val="default"/>
  </w:font>
  <w:font w:name="控呇湮佽恅苤蚼">
    <w:altName w:val="PMingLiU"/>
    <w:charset w:val="88"/>
    <w:family w:val="modern"/>
    <w:pitch w:val="fixed"/>
    <w:sig w:usb0="00000001"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3" w:usb1="0A0E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333E" w14:textId="77777777" w:rsidR="009C5916" w:rsidRDefault="009C5916" w:rsidP="0086571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C8B0FC" w14:textId="77777777" w:rsidR="009C5916" w:rsidRDefault="009C59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AC7B1" w14:textId="2721EFDD" w:rsidR="009C5916" w:rsidRPr="00EF302F" w:rsidRDefault="00BA1F2C" w:rsidP="00EF302F">
    <w:pPr>
      <w:tabs>
        <w:tab w:val="center" w:pos="4153"/>
        <w:tab w:val="right" w:pos="8306"/>
      </w:tabs>
      <w:rPr>
        <w:rFonts w:hint="eastAsia"/>
      </w:rPr>
    </w:pPr>
    <w:r w:rsidRPr="00C01B1F">
      <w:rPr>
        <w:rFonts w:hint="eastAsia"/>
        <w:sz w:val="18"/>
        <w:szCs w:val="18"/>
      </w:rPr>
      <w:t>收稿日期：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E732A8">
      <w:rPr>
        <w:rFonts w:hint="eastAsia"/>
        <w:sz w:val="18"/>
        <w:szCs w:val="18"/>
      </w:rPr>
      <w:t>7</w:t>
    </w:r>
    <w:r w:rsidRPr="00C01B1F">
      <w:rPr>
        <w:rFonts w:hint="eastAsia"/>
        <w:sz w:val="18"/>
        <w:szCs w:val="18"/>
      </w:rPr>
      <w:t>月</w:t>
    </w:r>
    <w:r w:rsidR="00E732A8">
      <w:rPr>
        <w:rFonts w:hint="eastAsia"/>
        <w:sz w:val="18"/>
        <w:szCs w:val="18"/>
      </w:rPr>
      <w:t>7</w:t>
    </w:r>
    <w:r>
      <w:rPr>
        <w:rFonts w:hint="eastAsia"/>
        <w:sz w:val="18"/>
        <w:szCs w:val="18"/>
      </w:rPr>
      <w:t>日</w:t>
    </w:r>
    <w:r w:rsidRPr="00C01B1F">
      <w:rPr>
        <w:sz w:val="18"/>
        <w:szCs w:val="18"/>
      </w:rPr>
      <w:tab/>
    </w:r>
    <w:r w:rsidRPr="00C01B1F">
      <w:rPr>
        <w:rFonts w:hint="eastAsia"/>
        <w:sz w:val="18"/>
        <w:szCs w:val="18"/>
      </w:rPr>
      <w:t>发布日期：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E732A8">
      <w:rPr>
        <w:rFonts w:hint="eastAsia"/>
        <w:sz w:val="18"/>
        <w:szCs w:val="18"/>
      </w:rPr>
      <w:t>7</w:t>
    </w:r>
    <w:r w:rsidRPr="00C01B1F">
      <w:rPr>
        <w:rFonts w:hint="eastAsia"/>
        <w:sz w:val="18"/>
        <w:szCs w:val="18"/>
      </w:rPr>
      <w:t>月</w:t>
    </w:r>
    <w:r w:rsidR="00E732A8">
      <w:rPr>
        <w:rFonts w:hint="eastAsia"/>
        <w:sz w:val="18"/>
        <w:szCs w:val="18"/>
      </w:rPr>
      <w:t>8</w:t>
    </w:r>
    <w:r w:rsidRPr="00C01B1F">
      <w:rPr>
        <w:rFonts w:hint="eastAsia"/>
        <w:sz w:val="18"/>
        <w:szCs w:val="18"/>
      </w:rPr>
      <w:t>日</w:t>
    </w:r>
    <w:r w:rsidRPr="00C01B1F">
      <w:rPr>
        <w:sz w:val="18"/>
        <w:szCs w:val="18"/>
      </w:rPr>
      <w:tab/>
    </w:r>
    <w:r w:rsidRPr="00C01B1F">
      <w:rPr>
        <w:rFonts w:hint="eastAsia"/>
        <w:sz w:val="18"/>
        <w:szCs w:val="18"/>
      </w:rPr>
      <w:t>页码：</w:t>
    </w:r>
    <w:r w:rsidR="009C5916" w:rsidRPr="00C01B1F">
      <w:rPr>
        <w:sz w:val="18"/>
        <w:szCs w:val="18"/>
      </w:rPr>
      <w:fldChar w:fldCharType="begin"/>
    </w:r>
    <w:r w:rsidR="009C5916" w:rsidRPr="00C01B1F">
      <w:rPr>
        <w:sz w:val="18"/>
        <w:szCs w:val="18"/>
      </w:rPr>
      <w:instrText xml:space="preserve"> PAGE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r w:rsidRPr="00EF302F">
      <w:rPr>
        <w:sz w:val="18"/>
        <w:szCs w:val="18"/>
      </w:rPr>
      <w:t>/</w:t>
    </w:r>
    <w:r w:rsidR="009C5916" w:rsidRPr="00C01B1F">
      <w:rPr>
        <w:sz w:val="18"/>
        <w:szCs w:val="18"/>
      </w:rPr>
      <w:fldChar w:fldCharType="begin"/>
    </w:r>
    <w:r w:rsidR="009C5916" w:rsidRPr="00C01B1F">
      <w:rPr>
        <w:sz w:val="18"/>
        <w:szCs w:val="18"/>
      </w:rPr>
      <w:instrText xml:space="preserve"> NUMPAGES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609FD" w14:textId="77777777" w:rsidR="000547FF" w:rsidRDefault="000547FF" w:rsidP="00CB0024">
      <w:pPr>
        <w:rPr>
          <w:rFonts w:hint="eastAsia"/>
        </w:rPr>
      </w:pPr>
      <w:r>
        <w:separator/>
      </w:r>
    </w:p>
  </w:footnote>
  <w:footnote w:type="continuationSeparator" w:id="0">
    <w:p w14:paraId="2B1A2A6B" w14:textId="77777777" w:rsidR="000547FF" w:rsidRDefault="000547FF" w:rsidP="00CB0024">
      <w:pPr>
        <w:rPr>
          <w:rFonts w:hint="eastAsia"/>
        </w:rPr>
      </w:pPr>
      <w:r>
        <w:continuationSeparator/>
      </w:r>
    </w:p>
  </w:footnote>
  <w:footnote w:id="1">
    <w:p w14:paraId="624EE9C6" w14:textId="77777777" w:rsidR="00E732A8" w:rsidRDefault="00E732A8" w:rsidP="00E732A8">
      <w:pPr>
        <w:pStyle w:val="a4"/>
      </w:pPr>
      <w:r>
        <w:rPr>
          <w:rStyle w:val="a5"/>
        </w:rPr>
        <w:footnoteRef/>
      </w:r>
      <w:r>
        <w:t xml:space="preserve"> </w:t>
      </w:r>
      <w:r>
        <w:rPr>
          <w:rFonts w:hint="eastAsia"/>
        </w:rPr>
        <w:t>方勤，張濤主編：</w:t>
      </w:r>
      <w:r>
        <w:rPr>
          <w:rFonts w:ascii="宋体" w:eastAsia="宋体" w:hAnsi="宋体" w:cs="宋体" w:hint="eastAsia"/>
        </w:rPr>
        <w:t>《金道錫行：蘇家壟國家考古遺址公園印記》，武漢：武漢出版社，2024年</w:t>
      </w:r>
      <w:r>
        <w:rPr>
          <w:rFonts w:hint="eastAsia"/>
        </w:rPr>
        <w:t>。</w:t>
      </w:r>
    </w:p>
  </w:footnote>
  <w:footnote w:id="2">
    <w:p w14:paraId="086B4E37" w14:textId="77777777" w:rsidR="00E732A8" w:rsidRDefault="00E732A8" w:rsidP="00E732A8">
      <w:pPr>
        <w:pStyle w:val="a4"/>
      </w:pPr>
      <w:r>
        <w:rPr>
          <w:rStyle w:val="a5"/>
        </w:rPr>
        <w:footnoteRef/>
      </w:r>
      <w:r>
        <w:t xml:space="preserve"> </w:t>
      </w:r>
      <w:r>
        <w:rPr>
          <w:rFonts w:hint="eastAsia"/>
        </w:rPr>
        <w:t>方勤，張濤主編：</w:t>
      </w:r>
      <w:r>
        <w:rPr>
          <w:rFonts w:ascii="宋体" w:eastAsia="宋体" w:hAnsi="宋体" w:cs="宋体" w:hint="eastAsia"/>
        </w:rPr>
        <w:t>《金道錫行：蘇家壟國家考古遺址公園印記》，第</w:t>
      </w:r>
      <w:r>
        <w:rPr>
          <w:rFonts w:ascii="宋体" w:hAnsi="宋体" w:cs="宋体" w:hint="eastAsia"/>
        </w:rPr>
        <w:t>61</w:t>
      </w:r>
      <w:r>
        <w:rPr>
          <w:rFonts w:ascii="宋体" w:hAnsi="宋体" w:cs="宋体" w:hint="eastAsia"/>
        </w:rPr>
        <w:t>—</w:t>
      </w:r>
      <w:r>
        <w:rPr>
          <w:rFonts w:ascii="宋体" w:hAnsi="宋体" w:cs="宋体" w:hint="eastAsia"/>
        </w:rPr>
        <w:t>63</w:t>
      </w:r>
      <w:r>
        <w:rPr>
          <w:rFonts w:ascii="宋体" w:eastAsia="宋体" w:hAnsi="宋体" w:cs="宋体" w:hint="eastAsia"/>
        </w:rPr>
        <w:t>頁。</w:t>
      </w:r>
    </w:p>
  </w:footnote>
  <w:footnote w:id="3">
    <w:p w14:paraId="17A43C12" w14:textId="77777777" w:rsidR="00E732A8" w:rsidRDefault="00E732A8" w:rsidP="00E732A8">
      <w:pPr>
        <w:pStyle w:val="a4"/>
      </w:pPr>
      <w:r>
        <w:rPr>
          <w:rStyle w:val="a5"/>
        </w:rPr>
        <w:footnoteRef/>
      </w:r>
      <w:r>
        <w:t xml:space="preserve"> </w:t>
      </w:r>
      <w:r>
        <w:rPr>
          <w:rFonts w:hint="eastAsia"/>
        </w:rPr>
        <w:t>“𫳷”的相關問題，參謝明文：《談“咎”論“夗”——附說</w:t>
      </w:r>
      <w:r>
        <w:rPr>
          <w:rFonts w:hint="eastAsia"/>
        </w:rPr>
        <w:t>{</w:t>
      </w:r>
      <w:r>
        <w:rPr>
          <w:rFonts w:hint="eastAsia"/>
        </w:rPr>
        <w:t>匓</w:t>
      </w:r>
      <w:r>
        <w:rPr>
          <w:rFonts w:hint="eastAsia"/>
        </w:rPr>
        <w:t>}</w:t>
      </w:r>
      <w:r>
        <w:rPr>
          <w:rFonts w:hint="eastAsia"/>
        </w:rPr>
        <w:t>》，《第二届古文字與出土文獻青年學者西湖論壇論文集》，浙江杭州，</w:t>
      </w:r>
      <w:r>
        <w:rPr>
          <w:rFonts w:ascii="宋体" w:eastAsia="宋体" w:hAnsi="宋体" w:cs="宋体" w:hint="eastAsia"/>
        </w:rPr>
        <w:t>202</w:t>
      </w:r>
      <w:r>
        <w:rPr>
          <w:rFonts w:ascii="宋体" w:hAnsi="宋体" w:cs="宋体" w:hint="eastAsia"/>
        </w:rPr>
        <w:t>3</w:t>
      </w:r>
      <w:r>
        <w:rPr>
          <w:rFonts w:ascii="宋体" w:eastAsia="宋体" w:hAnsi="宋体" w:cs="宋体" w:hint="eastAsia"/>
        </w:rPr>
        <w:t>年，第</w:t>
      </w:r>
      <w:r>
        <w:rPr>
          <w:rFonts w:ascii="宋体" w:hAnsi="宋体" w:cs="宋体" w:hint="eastAsia"/>
        </w:rPr>
        <w:t>85</w:t>
      </w:r>
      <w:r>
        <w:rPr>
          <w:rFonts w:ascii="宋体" w:hAnsi="宋体" w:cs="宋体" w:hint="eastAsia"/>
        </w:rPr>
        <w:t>—</w:t>
      </w:r>
      <w:r>
        <w:rPr>
          <w:rFonts w:ascii="宋体" w:hAnsi="宋体" w:cs="宋体" w:hint="eastAsia"/>
        </w:rPr>
        <w:t>87</w:t>
      </w:r>
      <w:r>
        <w:rPr>
          <w:rFonts w:ascii="宋体" w:eastAsia="宋体" w:hAnsi="宋体" w:cs="宋体" w:hint="eastAsia"/>
        </w:rPr>
        <w:t>頁。</w:t>
      </w:r>
    </w:p>
  </w:footnote>
  <w:footnote w:id="4">
    <w:p w14:paraId="12A138D6" w14:textId="77777777" w:rsidR="00E732A8" w:rsidRDefault="00E732A8" w:rsidP="00E732A8">
      <w:pPr>
        <w:pStyle w:val="a4"/>
      </w:pPr>
      <w:r>
        <w:rPr>
          <w:rStyle w:val="a5"/>
        </w:rPr>
        <w:footnoteRef/>
      </w:r>
      <w:r>
        <w:t xml:space="preserve"> </w:t>
      </w:r>
      <w:r>
        <w:rPr>
          <w:rFonts w:hint="eastAsia"/>
        </w:rPr>
        <w:t>王磊：《釋春秋文字中的“賻”》，《</w:t>
      </w:r>
      <w:r>
        <w:rPr>
          <w:rFonts w:eastAsia="宋体" w:hint="eastAsia"/>
        </w:rPr>
        <w:t>“考古新發現與周代國家形態研究”青年學者工作坊</w:t>
      </w:r>
      <w:r>
        <w:rPr>
          <w:rFonts w:hint="eastAsia"/>
        </w:rPr>
        <w:t>會議材料》，北京，</w:t>
      </w:r>
      <w:r>
        <w:rPr>
          <w:rFonts w:ascii="宋体" w:eastAsia="宋体" w:hAnsi="宋体" w:cs="宋体" w:hint="eastAsia"/>
        </w:rPr>
        <w:t>202</w:t>
      </w:r>
      <w:r>
        <w:rPr>
          <w:rFonts w:ascii="宋体" w:hAnsi="宋体" w:cs="宋体" w:hint="eastAsia"/>
        </w:rPr>
        <w:t>3</w:t>
      </w:r>
      <w:r>
        <w:rPr>
          <w:rFonts w:ascii="宋体" w:eastAsia="宋体" w:hAnsi="宋体" w:cs="宋体" w:hint="eastAsia"/>
        </w:rPr>
        <w:t>年，第</w:t>
      </w:r>
      <w:r>
        <w:rPr>
          <w:rFonts w:ascii="宋体" w:hAnsi="宋体" w:cs="宋体" w:hint="eastAsia"/>
        </w:rPr>
        <w:t>32</w:t>
      </w:r>
      <w:r>
        <w:rPr>
          <w:rFonts w:ascii="宋体" w:hAnsi="宋体" w:cs="宋体" w:hint="eastAsia"/>
        </w:rPr>
        <w:t>—</w:t>
      </w:r>
      <w:r>
        <w:rPr>
          <w:rFonts w:ascii="宋体" w:hAnsi="宋体" w:cs="宋体" w:hint="eastAsia"/>
        </w:rPr>
        <w:t>35</w:t>
      </w:r>
      <w:r>
        <w:rPr>
          <w:rFonts w:ascii="宋体" w:eastAsia="宋体" w:hAnsi="宋体" w:cs="宋体" w:hint="eastAsia"/>
        </w:rPr>
        <w:t>頁。陳劍：《出土文獻中用爲“賻”之字補說》，《中國文字學報》第十六輯，北京：商務印書館，2025年，第57—64頁。</w:t>
      </w:r>
    </w:p>
  </w:footnote>
  <w:footnote w:id="5">
    <w:p w14:paraId="4E0E295B" w14:textId="77777777" w:rsidR="00E732A8" w:rsidRDefault="00E732A8" w:rsidP="00E732A8">
      <w:pPr>
        <w:pStyle w:val="a4"/>
      </w:pPr>
      <w:r>
        <w:rPr>
          <w:rStyle w:val="a5"/>
        </w:rPr>
        <w:footnoteRef/>
      </w:r>
      <w:r>
        <w:t xml:space="preserve"> </w:t>
      </w:r>
      <w:r>
        <w:rPr>
          <w:rFonts w:hint="eastAsia"/>
        </w:rPr>
        <w:t>《儀禮·既夕禮》：“至於壙……贈用制幣，玄纁束”，“幣”在先秦文獻中有狹義（幣帛）與廣義（泛指貴重禮物）兩種常見用法，結合《儀禮》的這段文字，鄭注所言“贈以幣”之“幣”當是布帛一類物品。</w:t>
      </w:r>
    </w:p>
  </w:footnote>
  <w:footnote w:id="6">
    <w:p w14:paraId="10556A11" w14:textId="77777777" w:rsidR="00E732A8" w:rsidRDefault="00E732A8" w:rsidP="00E732A8">
      <w:pPr>
        <w:pStyle w:val="a4"/>
      </w:pPr>
      <w:r>
        <w:rPr>
          <w:rStyle w:val="a5"/>
        </w:rPr>
        <w:footnoteRef/>
      </w:r>
      <w:r>
        <w:t xml:space="preserve"> </w:t>
      </w:r>
      <w:r>
        <w:rPr>
          <w:rFonts w:ascii="宋体" w:eastAsia="宋体" w:hAnsi="宋体" w:cs="宋体" w:hint="eastAsia"/>
        </w:rPr>
        <w:t>[漢]</w:t>
      </w:r>
      <w:r>
        <w:rPr>
          <w:rFonts w:ascii="宋体" w:eastAsia="宋体" w:hAnsi="宋体" w:cs="宋体" w:hint="eastAsia"/>
          <w:szCs w:val="18"/>
        </w:rPr>
        <w:t>鄭玄注，</w:t>
      </w:r>
      <w:r>
        <w:rPr>
          <w:rFonts w:ascii="宋体" w:eastAsia="宋体" w:hAnsi="宋体" w:cs="宋体" w:hint="eastAsia"/>
        </w:rPr>
        <w:t>[</w:t>
      </w:r>
      <w:r>
        <w:rPr>
          <w:rFonts w:ascii="宋体" w:hAnsi="宋体" w:cs="宋体" w:hint="eastAsia"/>
        </w:rPr>
        <w:t>唐</w:t>
      </w:r>
      <w:r>
        <w:rPr>
          <w:rFonts w:ascii="宋体" w:eastAsia="宋体" w:hAnsi="宋体" w:cs="宋体" w:hint="eastAsia"/>
        </w:rPr>
        <w:t>]</w:t>
      </w:r>
      <w:r>
        <w:rPr>
          <w:rFonts w:ascii="宋体" w:eastAsia="宋体" w:hAnsi="宋体" w:cs="宋体" w:hint="eastAsia"/>
          <w:szCs w:val="18"/>
        </w:rPr>
        <w:t>孔穎達疏：《十三經注疏（清嘉慶刊本）（</w:t>
      </w:r>
      <w:r>
        <w:rPr>
          <w:rFonts w:ascii="宋体" w:hAnsi="宋体" w:cs="宋体" w:hint="eastAsia"/>
          <w:szCs w:val="18"/>
        </w:rPr>
        <w:t>三</w:t>
      </w:r>
      <w:r>
        <w:rPr>
          <w:rFonts w:ascii="宋体" w:eastAsia="宋体" w:hAnsi="宋体" w:cs="宋体" w:hint="eastAsia"/>
          <w:szCs w:val="18"/>
        </w:rPr>
        <w:t>）·禮記正義》</w:t>
      </w:r>
      <w:r>
        <w:rPr>
          <w:rFonts w:ascii="宋体" w:hAnsi="宋体" w:cs="宋体" w:hint="eastAsia"/>
          <w:szCs w:val="18"/>
        </w:rPr>
        <w:t>，</w:t>
      </w:r>
      <w:r>
        <w:rPr>
          <w:rFonts w:ascii="宋体" w:eastAsia="宋体" w:hAnsi="宋体" w:cs="宋体" w:hint="eastAsia"/>
          <w:szCs w:val="18"/>
        </w:rPr>
        <w:t>北京：中華書局，2009年，第2819頁。</w:t>
      </w:r>
    </w:p>
  </w:footnote>
  <w:footnote w:id="7">
    <w:p w14:paraId="37D2D821" w14:textId="77777777" w:rsidR="00E732A8" w:rsidRDefault="00E732A8" w:rsidP="00E732A8">
      <w:pPr>
        <w:pStyle w:val="a4"/>
      </w:pPr>
      <w:r>
        <w:rPr>
          <w:rStyle w:val="a5"/>
        </w:rPr>
        <w:footnoteRef/>
      </w:r>
      <w:r>
        <w:t xml:space="preserve"> </w:t>
      </w:r>
      <w:r>
        <w:rPr>
          <w:rFonts w:ascii="宋体" w:eastAsia="宋体" w:hAnsi="宋体" w:cs="宋体" w:hint="eastAsia"/>
        </w:rPr>
        <w:t>[漢]</w:t>
      </w:r>
      <w:r>
        <w:rPr>
          <w:rFonts w:ascii="宋体" w:eastAsia="宋体" w:hAnsi="宋体" w:cs="宋体" w:hint="eastAsia"/>
          <w:szCs w:val="18"/>
        </w:rPr>
        <w:t>鄭玄注，</w:t>
      </w:r>
      <w:r>
        <w:rPr>
          <w:rFonts w:ascii="宋体" w:eastAsia="宋体" w:hAnsi="宋体" w:cs="宋体" w:hint="eastAsia"/>
        </w:rPr>
        <w:t>[</w:t>
      </w:r>
      <w:r>
        <w:rPr>
          <w:rFonts w:ascii="宋体" w:hAnsi="宋体" w:cs="宋体" w:hint="eastAsia"/>
        </w:rPr>
        <w:t>唐</w:t>
      </w:r>
      <w:r>
        <w:rPr>
          <w:rFonts w:ascii="宋体" w:eastAsia="宋体" w:hAnsi="宋体" w:cs="宋体" w:hint="eastAsia"/>
        </w:rPr>
        <w:t>]</w:t>
      </w:r>
      <w:r>
        <w:rPr>
          <w:rFonts w:ascii="宋体" w:eastAsia="宋体" w:hAnsi="宋体" w:cs="宋体" w:hint="eastAsia"/>
          <w:szCs w:val="18"/>
        </w:rPr>
        <w:t>孔穎達疏：《十三經注疏（清嘉慶刊本）（</w:t>
      </w:r>
      <w:r>
        <w:rPr>
          <w:rFonts w:ascii="宋体" w:hAnsi="宋体" w:cs="宋体" w:hint="eastAsia"/>
          <w:szCs w:val="18"/>
        </w:rPr>
        <w:t>三</w:t>
      </w:r>
      <w:r>
        <w:rPr>
          <w:rFonts w:ascii="宋体" w:eastAsia="宋体" w:hAnsi="宋体" w:cs="宋体" w:hint="eastAsia"/>
          <w:szCs w:val="18"/>
        </w:rPr>
        <w:t>）·禮記正義》</w:t>
      </w:r>
      <w:r>
        <w:rPr>
          <w:rFonts w:ascii="宋体" w:hAnsi="宋体" w:cs="宋体" w:hint="eastAsia"/>
          <w:szCs w:val="18"/>
        </w:rPr>
        <w:t>，</w:t>
      </w:r>
      <w:r>
        <w:rPr>
          <w:rFonts w:ascii="宋体" w:eastAsia="宋体" w:hAnsi="宋体" w:cs="宋体" w:hint="eastAsia"/>
          <w:szCs w:val="18"/>
        </w:rPr>
        <w:t>第3050頁。</w:t>
      </w:r>
    </w:p>
  </w:footnote>
  <w:footnote w:id="8">
    <w:p w14:paraId="2EBA4E8B" w14:textId="77777777" w:rsidR="00E732A8" w:rsidRDefault="00E732A8" w:rsidP="00E732A8">
      <w:pPr>
        <w:pStyle w:val="a4"/>
      </w:pPr>
      <w:r>
        <w:rPr>
          <w:rStyle w:val="a5"/>
        </w:rPr>
        <w:footnoteRef/>
      </w:r>
      <w:r>
        <w:t xml:space="preserve"> </w:t>
      </w:r>
      <w:r>
        <w:rPr>
          <w:rFonts w:ascii="宋体" w:eastAsia="宋体" w:hAnsi="宋体" w:cs="宋体" w:hint="eastAsia"/>
        </w:rPr>
        <w:t>[</w:t>
      </w:r>
      <w:r>
        <w:rPr>
          <w:rFonts w:hint="eastAsia"/>
        </w:rPr>
        <w:t>唐</w:t>
      </w:r>
      <w:r>
        <w:rPr>
          <w:rFonts w:ascii="宋体" w:eastAsia="宋体" w:hAnsi="宋体" w:cs="宋体" w:hint="eastAsia"/>
        </w:rPr>
        <w:t>]</w:t>
      </w:r>
      <w:r>
        <w:rPr>
          <w:rFonts w:hint="eastAsia"/>
        </w:rPr>
        <w:t>陸德明撰，黄焯彙校：《經典釋文彙校》，</w:t>
      </w:r>
      <w:r>
        <w:rPr>
          <w:rFonts w:ascii="宋体" w:eastAsia="宋体" w:hAnsi="宋体" w:cs="宋体" w:hint="eastAsia"/>
          <w:szCs w:val="18"/>
        </w:rPr>
        <w:t>北京：中華書局，2006年</w:t>
      </w:r>
      <w:r>
        <w:rPr>
          <w:rFonts w:ascii="宋体" w:hAnsi="宋体" w:cs="宋体" w:hint="eastAsia"/>
          <w:szCs w:val="18"/>
        </w:rPr>
        <w:t>，</w:t>
      </w:r>
      <w:r>
        <w:rPr>
          <w:rFonts w:ascii="宋体" w:eastAsia="宋体" w:hAnsi="宋体" w:cs="宋体" w:hint="eastAsia"/>
          <w:szCs w:val="18"/>
        </w:rPr>
        <w:t>第388頁。</w:t>
      </w:r>
    </w:p>
  </w:footnote>
  <w:footnote w:id="9">
    <w:p w14:paraId="3C63FB32" w14:textId="77777777" w:rsidR="00E732A8" w:rsidRDefault="00E732A8" w:rsidP="00E732A8">
      <w:pPr>
        <w:pStyle w:val="a4"/>
      </w:pPr>
      <w:r>
        <w:rPr>
          <w:rStyle w:val="a5"/>
        </w:rPr>
        <w:footnoteRef/>
      </w:r>
      <w:r>
        <w:t xml:space="preserve"> </w:t>
      </w:r>
      <w:r>
        <w:rPr>
          <w:rFonts w:hint="eastAsia"/>
        </w:rPr>
        <w:t>“承”“贈”古音有別，考慮到鄭玄以聲誤解釋，姑且從其所論，文中暫以通假關係的方式表示。</w:t>
      </w:r>
    </w:p>
  </w:footnote>
  <w:footnote w:id="10">
    <w:p w14:paraId="62A878B1" w14:textId="77777777" w:rsidR="00E732A8" w:rsidRDefault="00E732A8" w:rsidP="00E732A8">
      <w:pPr>
        <w:pStyle w:val="a4"/>
        <w:rPr>
          <w:rFonts w:eastAsia="宋体"/>
        </w:rPr>
      </w:pPr>
      <w:r>
        <w:rPr>
          <w:rStyle w:val="a5"/>
        </w:rPr>
        <w:footnoteRef/>
      </w:r>
      <w:r>
        <w:t xml:space="preserve"> </w:t>
      </w:r>
      <w:r>
        <w:rPr>
          <w:rFonts w:hint="eastAsia"/>
        </w:rPr>
        <w:t>該照片爲筆者於博物館實拍，</w:t>
      </w:r>
      <w:r>
        <w:rPr>
          <w:rFonts w:ascii="宋体" w:eastAsia="宋体" w:hAnsi="宋体" w:cs="宋体" w:hint="eastAsia"/>
        </w:rPr>
        <w:t>《金道錫行：蘇家壟國家考古遺址公園印記》一書中提及銅鬲上有銘文，但未公佈銘文照片。</w:t>
      </w:r>
    </w:p>
  </w:footnote>
  <w:footnote w:id="11">
    <w:p w14:paraId="742AFBBC" w14:textId="77777777" w:rsidR="00E732A8" w:rsidRDefault="00E732A8" w:rsidP="00E732A8">
      <w:pPr>
        <w:pStyle w:val="a4"/>
      </w:pPr>
      <w:r>
        <w:rPr>
          <w:rStyle w:val="a5"/>
        </w:rPr>
        <w:footnoteRef/>
      </w:r>
      <w:r>
        <w:t xml:space="preserve"> </w:t>
      </w:r>
      <w:r>
        <w:rPr>
          <w:rFonts w:hint="eastAsia"/>
        </w:rPr>
        <w:t>即吳鎮烽先生製作的“金文通鑒”檢索系統，文中簡稱爲《通鑒》，不另出注。</w:t>
      </w:r>
    </w:p>
  </w:footnote>
  <w:footnote w:id="12">
    <w:p w14:paraId="3008488B" w14:textId="77777777" w:rsidR="00E732A8" w:rsidRDefault="00E732A8" w:rsidP="00E732A8">
      <w:pPr>
        <w:pStyle w:val="a4"/>
        <w:textAlignment w:val="center"/>
      </w:pPr>
      <w:r>
        <w:rPr>
          <w:rStyle w:val="a5"/>
        </w:rPr>
        <w:footnoteRef/>
      </w:r>
      <w:r>
        <w:t xml:space="preserve"> </w:t>
      </w:r>
      <w:r>
        <w:rPr>
          <w:rFonts w:hint="eastAsia"/>
        </w:rPr>
        <w:t>“</w:t>
      </w:r>
      <w:r>
        <w:rPr>
          <w:noProof/>
        </w:rPr>
        <w:drawing>
          <wp:inline distT="0" distB="0" distL="114300" distR="114300" wp14:anchorId="24739426" wp14:editId="0107399E">
            <wp:extent cx="179705" cy="179705"/>
            <wp:effectExtent l="0" t="0" r="3175" b="317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1"/>
                    <a:stretch>
                      <a:fillRect/>
                    </a:stretch>
                  </pic:blipFill>
                  <pic:spPr>
                    <a:xfrm>
                      <a:off x="0" y="0"/>
                      <a:ext cx="179705" cy="179705"/>
                    </a:xfrm>
                    <a:prstGeom prst="rect">
                      <a:avLst/>
                    </a:prstGeom>
                    <a:noFill/>
                    <a:ln>
                      <a:noFill/>
                    </a:ln>
                  </pic:spPr>
                </pic:pic>
              </a:graphicData>
            </a:graphic>
          </wp:inline>
        </w:drawing>
      </w:r>
      <w:r>
        <w:rPr>
          <w:rFonts w:hint="eastAsia"/>
        </w:rPr>
        <w:t>”字隸定從謝明文之說，詳參謝明文：《商代</w:t>
      </w:r>
      <w:r>
        <w:rPr>
          <w:rFonts w:ascii="宋体" w:eastAsia="宋体" w:hAnsi="宋体" w:cs="宋体" w:hint="eastAsia"/>
        </w:rPr>
        <w:t>金文研究》，上海：中西書局，2022年，第692—712頁；謝明文：《讀〈中國出土青銅器全集〉瑣記》，《商周文字論集續編》，上海：上海古籍出版社，2022年，第207頁。</w:t>
      </w:r>
    </w:p>
  </w:footnote>
  <w:footnote w:id="13">
    <w:p w14:paraId="48D3D00A" w14:textId="77777777" w:rsidR="00E732A8" w:rsidRDefault="00E732A8" w:rsidP="00E732A8">
      <w:pPr>
        <w:pStyle w:val="a4"/>
      </w:pPr>
      <w:r>
        <w:rPr>
          <w:rStyle w:val="a5"/>
        </w:rPr>
        <w:footnoteRef/>
      </w:r>
      <w:r>
        <w:t xml:space="preserve"> </w:t>
      </w:r>
      <w:r>
        <w:rPr>
          <w:rFonts w:hint="eastAsia"/>
        </w:rPr>
        <w:t>謝明文：《商代</w:t>
      </w:r>
      <w:r>
        <w:rPr>
          <w:rFonts w:ascii="宋体" w:eastAsia="宋体" w:hAnsi="宋体" w:cs="宋体" w:hint="eastAsia"/>
        </w:rPr>
        <w:t>金文研究》，第699頁。</w:t>
      </w:r>
    </w:p>
  </w:footnote>
  <w:footnote w:id="14">
    <w:p w14:paraId="00E0FDC8" w14:textId="77777777" w:rsidR="00E732A8" w:rsidRDefault="00E732A8" w:rsidP="00E732A8">
      <w:pPr>
        <w:pStyle w:val="a4"/>
        <w:rPr>
          <w:rFonts w:ascii="宋体" w:eastAsia="宋体" w:hAnsi="宋体" w:cs="宋体" w:hint="eastAsia"/>
        </w:rPr>
      </w:pPr>
      <w:r>
        <w:rPr>
          <w:rStyle w:val="a5"/>
        </w:rPr>
        <w:footnoteRef/>
      </w:r>
      <w:r>
        <w:t xml:space="preserve"> </w:t>
      </w:r>
      <w:r>
        <w:rPr>
          <w:rFonts w:ascii="宋体" w:eastAsia="宋体" w:hAnsi="宋体" w:cs="宋体" w:hint="eastAsia"/>
        </w:rPr>
        <w:t>馬俊才：《河南上蔡周代墓地發掘獲重大發現》，《中國文物報》2007年5月9日第二版。</w:t>
      </w:r>
    </w:p>
  </w:footnote>
  <w:footnote w:id="15">
    <w:p w14:paraId="52749595" w14:textId="77777777" w:rsidR="00E732A8" w:rsidRDefault="00E732A8" w:rsidP="00E732A8">
      <w:pPr>
        <w:pStyle w:val="a4"/>
        <w:textAlignment w:val="center"/>
      </w:pPr>
      <w:r>
        <w:rPr>
          <w:rStyle w:val="a5"/>
        </w:rPr>
        <w:footnoteRef/>
      </w:r>
      <w:r>
        <w:t xml:space="preserve"> </w:t>
      </w:r>
      <w:r>
        <w:rPr>
          <w:rFonts w:hint="eastAsia"/>
        </w:rPr>
        <w:t>當然我們也不能完全否認一種可能，這件銅器是蔡嬀生前，某次</w:t>
      </w:r>
      <w:r>
        <w:rPr>
          <w:noProof/>
        </w:rPr>
        <w:drawing>
          <wp:inline distT="0" distB="0" distL="114300" distR="114300" wp14:anchorId="0D3A24A3" wp14:editId="0A9C4A93">
            <wp:extent cx="179705" cy="179705"/>
            <wp:effectExtent l="0" t="0" r="3175" b="3175"/>
            <wp:docPr id="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
                    <pic:cNvPicPr>
                      <a:picLocks noChangeAspect="1"/>
                    </pic:cNvPicPr>
                  </pic:nvPicPr>
                  <pic:blipFill>
                    <a:blip r:embed="rId1"/>
                    <a:stretch>
                      <a:fillRect/>
                    </a:stretch>
                  </pic:blipFill>
                  <pic:spPr>
                    <a:xfrm>
                      <a:off x="0" y="0"/>
                      <a:ext cx="179705" cy="179705"/>
                    </a:xfrm>
                    <a:prstGeom prst="rect">
                      <a:avLst/>
                    </a:prstGeom>
                    <a:noFill/>
                    <a:ln>
                      <a:noFill/>
                    </a:ln>
                  </pic:spPr>
                </pic:pic>
              </a:graphicData>
            </a:graphic>
          </wp:inline>
        </w:drawing>
      </w:r>
      <w:r>
        <w:rPr>
          <w:rFonts w:hint="eastAsia"/>
        </w:rPr>
        <w:t>侯來蔡國聘問時送給蔡嬀的禮物，不過非同族之人製作銅器相贈實屬罕見，大概不如解釋爲助葬之器直接明瞭。</w:t>
      </w:r>
    </w:p>
  </w:footnote>
  <w:footnote w:id="16">
    <w:p w14:paraId="5D9B4A3F" w14:textId="77777777" w:rsidR="00E732A8" w:rsidRDefault="00E732A8" w:rsidP="00E732A8">
      <w:pPr>
        <w:pStyle w:val="a4"/>
        <w:textAlignment w:val="center"/>
        <w:rPr>
          <w:rFonts w:ascii="宋体" w:eastAsia="宋体" w:hAnsi="宋体" w:cs="宋体" w:hint="eastAsia"/>
        </w:rPr>
      </w:pPr>
      <w:r>
        <w:rPr>
          <w:rStyle w:val="a5"/>
        </w:rPr>
        <w:footnoteRef/>
      </w:r>
      <w:r>
        <w:t xml:space="preserve"> </w:t>
      </w:r>
      <w:r>
        <w:rPr>
          <w:rFonts w:hint="eastAsia"/>
        </w:rPr>
        <w:t>黃鳳春根據《國語》韋昭注“應、蔡、隨、唐，皆姬姓也”，判斷給隨夫人製作行器的唐侯爲南土的姬姓唐國國君，當爲可信，參黃鳳春：《</w:t>
      </w:r>
      <w:r>
        <w:rPr>
          <w:rFonts w:eastAsia="宋体" w:hint="eastAsia"/>
        </w:rPr>
        <w:t>談“唐侯制隨夫人”壺的國別、年代及相關問題</w:t>
      </w:r>
      <w:r>
        <w:rPr>
          <w:rFonts w:hint="eastAsia"/>
        </w:rPr>
        <w:t>》，《荊楚文物》（第</w:t>
      </w:r>
      <w:r>
        <w:rPr>
          <w:rFonts w:ascii="宋体" w:eastAsia="宋体" w:hAnsi="宋体" w:cs="宋体" w:hint="eastAsia"/>
        </w:rPr>
        <w:t>4輯），北京：科學出版社，2019年，第57頁。在這裏順帶談一下已見於金文材料中的“賻”“贈”兩種隨葬動詞的關係：《</w:t>
      </w:r>
      <w:r>
        <w:rPr>
          <w:rFonts w:hint="eastAsia"/>
        </w:rPr>
        <w:t>儀禮·既夕禮</w:t>
      </w:r>
      <w:r>
        <w:rPr>
          <w:rFonts w:ascii="宋体" w:eastAsia="宋体" w:hAnsi="宋体" w:cs="宋体" w:hint="eastAsia"/>
        </w:rPr>
        <w:t>》“知死者贈，知生者賻”，《説文·貝部》“賻，助也”，《禮記·檀弓下》“主人贈”，胡培翬在《儀禮正義》“</w:t>
      </w:r>
      <w:r>
        <w:rPr>
          <w:rFonts w:hint="eastAsia"/>
        </w:rPr>
        <w:t>贈用制幣</w:t>
      </w:r>
      <w:r>
        <w:rPr>
          <w:rFonts w:ascii="宋体" w:eastAsia="宋体" w:hAnsi="宋体" w:cs="宋体" w:hint="eastAsia"/>
        </w:rPr>
        <w:t>”下疏中指出此“贈”爲主人自贈（[清]胡培翬：《儒藏》精華篇選刊：《儀禮正義》，北京：北京大學出版社，2024年，第1929頁。）。似乎“賻”更側重他人助葬，“贈”則側重喪主自贈於死者，但蔡嬀盤的作器者</w:t>
      </w:r>
      <w:r>
        <w:rPr>
          <w:noProof/>
        </w:rPr>
        <w:drawing>
          <wp:inline distT="0" distB="0" distL="114300" distR="114300" wp14:anchorId="28E5A1B6" wp14:editId="0C799D12">
            <wp:extent cx="179705" cy="179705"/>
            <wp:effectExtent l="0" t="0" r="3175" b="317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1"/>
                    <a:stretch>
                      <a:fillRect/>
                    </a:stretch>
                  </pic:blipFill>
                  <pic:spPr>
                    <a:xfrm>
                      <a:off x="0" y="0"/>
                      <a:ext cx="179705" cy="179705"/>
                    </a:xfrm>
                    <a:prstGeom prst="rect">
                      <a:avLst/>
                    </a:prstGeom>
                    <a:noFill/>
                    <a:ln>
                      <a:noFill/>
                    </a:ln>
                  </pic:spPr>
                </pic:pic>
              </a:graphicData>
            </a:graphic>
          </wp:inline>
        </w:drawing>
      </w:r>
      <w:r>
        <w:rPr>
          <w:rFonts w:ascii="宋体" w:eastAsia="宋体" w:hAnsi="宋体" w:cs="宋体" w:hint="eastAsia"/>
        </w:rPr>
        <w:t>侯亦爲外族之人，銘文中卻言“</w:t>
      </w:r>
      <w:r>
        <w:rPr>
          <w:noProof/>
        </w:rPr>
        <w:drawing>
          <wp:inline distT="0" distB="0" distL="114300" distR="114300" wp14:anchorId="308B847C" wp14:editId="73664912">
            <wp:extent cx="179705" cy="179705"/>
            <wp:effectExtent l="0" t="0" r="3175" b="3175"/>
            <wp:docPr id="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pic:cNvPicPr>
                      <a:picLocks noChangeAspect="1"/>
                    </pic:cNvPicPr>
                  </pic:nvPicPr>
                  <pic:blipFill>
                    <a:blip r:embed="rId1"/>
                    <a:stretch>
                      <a:fillRect/>
                    </a:stretch>
                  </pic:blipFill>
                  <pic:spPr>
                    <a:xfrm>
                      <a:off x="0" y="0"/>
                      <a:ext cx="179705" cy="179705"/>
                    </a:xfrm>
                    <a:prstGeom prst="rect">
                      <a:avLst/>
                    </a:prstGeom>
                    <a:noFill/>
                    <a:ln>
                      <a:noFill/>
                    </a:ln>
                  </pic:spPr>
                </pic:pic>
              </a:graphicData>
            </a:graphic>
          </wp:inline>
        </w:drawing>
      </w:r>
      <w:r>
        <w:rPr>
          <w:rFonts w:ascii="宋体" w:eastAsia="宋体" w:hAnsi="宋体" w:cs="宋体" w:hint="eastAsia"/>
        </w:rPr>
        <w:t>侯贈蔡嬀”，傳世文獻中幾種隨葬動詞亦常常混用無別。或許“賻”“贈”古義有別，然内涵相近，故其在文獻中的實際使用往往難以區分。</w:t>
      </w:r>
    </w:p>
  </w:footnote>
  <w:footnote w:id="17">
    <w:p w14:paraId="297C4561" w14:textId="77777777" w:rsidR="00E732A8" w:rsidRDefault="00E732A8" w:rsidP="00E732A8">
      <w:pPr>
        <w:pStyle w:val="a4"/>
        <w:textAlignment w:val="center"/>
        <w:rPr>
          <w:rFonts w:eastAsia="宋体"/>
        </w:rPr>
      </w:pPr>
      <w:r>
        <w:rPr>
          <w:rStyle w:val="a5"/>
        </w:rPr>
        <w:footnoteRef/>
      </w:r>
      <w:r>
        <w:t xml:space="preserve"> </w:t>
      </w:r>
      <w:r>
        <w:rPr>
          <w:rFonts w:hint="eastAsia"/>
        </w:rPr>
        <w:t>目前所見周代銘文中仍有一例不明用法的“贈”，</w:t>
      </w:r>
      <w:r>
        <w:rPr>
          <w:rFonts w:ascii="宋体" w:eastAsia="宋体" w:hAnsi="宋体" w:cs="宋体" w:hint="eastAsia"/>
        </w:rPr>
        <w:t>《通鑒》05234段簋（西周中期）“丁卯，王</w:t>
      </w:r>
      <w:r>
        <w:rPr>
          <w:noProof/>
        </w:rPr>
        <w:drawing>
          <wp:inline distT="0" distB="0" distL="114300" distR="114300" wp14:anchorId="360E2CB1" wp14:editId="58D548CF">
            <wp:extent cx="179705" cy="179705"/>
            <wp:effectExtent l="0" t="0" r="3175" b="3175"/>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2"/>
                    <a:stretch>
                      <a:fillRect/>
                    </a:stretch>
                  </pic:blipFill>
                  <pic:spPr>
                    <a:xfrm>
                      <a:off x="0" y="0"/>
                      <a:ext cx="179705" cy="179705"/>
                    </a:xfrm>
                    <a:prstGeom prst="rect">
                      <a:avLst/>
                    </a:prstGeom>
                    <a:noFill/>
                    <a:ln>
                      <a:noFill/>
                    </a:ln>
                  </pic:spPr>
                </pic:pic>
              </a:graphicData>
            </a:graphic>
          </wp:inline>
        </w:drawing>
      </w:r>
      <w:r>
        <w:rPr>
          <w:rFonts w:ascii="宋体" w:eastAsia="宋体" w:hAnsi="宋体" w:cs="宋体" w:hint="eastAsia"/>
        </w:rPr>
        <w:t>（肆）畢，</w:t>
      </w:r>
      <w:r>
        <w:rPr>
          <w:noProof/>
        </w:rPr>
        <w:drawing>
          <wp:inline distT="0" distB="0" distL="114300" distR="114300" wp14:anchorId="0957041F" wp14:editId="6A45C159">
            <wp:extent cx="179705" cy="179705"/>
            <wp:effectExtent l="0" t="0" r="3175" b="3175"/>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3"/>
                    <a:stretch>
                      <a:fillRect/>
                    </a:stretch>
                  </pic:blipFill>
                  <pic:spPr>
                    <a:xfrm>
                      <a:off x="0" y="0"/>
                      <a:ext cx="179705" cy="179705"/>
                    </a:xfrm>
                    <a:prstGeom prst="rect">
                      <a:avLst/>
                    </a:prstGeom>
                    <a:noFill/>
                    <a:ln>
                      <a:noFill/>
                    </a:ln>
                  </pic:spPr>
                </pic:pic>
              </a:graphicData>
            </a:graphic>
          </wp:inline>
        </w:drawing>
      </w:r>
      <w:r>
        <w:rPr>
          <w:rFonts w:ascii="宋体" w:eastAsia="宋体" w:hAnsi="宋体" w:cs="宋体" w:hint="eastAsia"/>
        </w:rPr>
        <w:t>（烝）。戊辰，曾（贈）。”“</w:t>
      </w:r>
      <w:r>
        <w:rPr>
          <w:noProof/>
        </w:rPr>
        <w:drawing>
          <wp:inline distT="0" distB="0" distL="114300" distR="114300" wp14:anchorId="111753FE" wp14:editId="46FDF6E3">
            <wp:extent cx="179705" cy="179705"/>
            <wp:effectExtent l="0" t="0" r="3175" b="317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2"/>
                    <a:stretch>
                      <a:fillRect/>
                    </a:stretch>
                  </pic:blipFill>
                  <pic:spPr>
                    <a:xfrm>
                      <a:off x="0" y="0"/>
                      <a:ext cx="179705" cy="179705"/>
                    </a:xfrm>
                    <a:prstGeom prst="rect">
                      <a:avLst/>
                    </a:prstGeom>
                    <a:noFill/>
                    <a:ln>
                      <a:noFill/>
                    </a:ln>
                  </pic:spPr>
                </pic:pic>
              </a:graphicData>
            </a:graphic>
          </wp:inline>
        </w:drawing>
      </w:r>
      <w:r>
        <w:rPr>
          <w:rFonts w:ascii="宋体" w:eastAsia="宋体" w:hAnsi="宋体" w:cs="宋体" w:hint="eastAsia"/>
        </w:rPr>
        <w:t>”作“</w:t>
      </w:r>
      <w:r>
        <w:rPr>
          <w:rFonts w:ascii="宋体" w:eastAsia="宋体" w:hAnsi="宋体" w:cs="宋体"/>
          <w:noProof/>
          <w:sz w:val="24"/>
        </w:rPr>
        <w:drawing>
          <wp:inline distT="0" distB="0" distL="114300" distR="114300" wp14:anchorId="17F54479" wp14:editId="37509FEA">
            <wp:extent cx="229870" cy="360045"/>
            <wp:effectExtent l="0" t="0" r="13970" b="5715"/>
            <wp:docPr id="5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descr="IMG_256"/>
                    <pic:cNvPicPr>
                      <a:picLocks noChangeAspect="1"/>
                    </pic:cNvPicPr>
                  </pic:nvPicPr>
                  <pic:blipFill>
                    <a:blip r:embed="rId4"/>
                    <a:stretch>
                      <a:fillRect/>
                    </a:stretch>
                  </pic:blipFill>
                  <pic:spPr>
                    <a:xfrm>
                      <a:off x="0" y="0"/>
                      <a:ext cx="229870" cy="360045"/>
                    </a:xfrm>
                    <a:prstGeom prst="rect">
                      <a:avLst/>
                    </a:prstGeom>
                    <a:noFill/>
                    <a:ln w="9525">
                      <a:noFill/>
                    </a:ln>
                  </pic:spPr>
                </pic:pic>
              </a:graphicData>
            </a:graphic>
          </wp:inline>
        </w:drawing>
      </w:r>
      <w:r>
        <w:rPr>
          <w:rFonts w:ascii="宋体" w:eastAsia="宋体" w:hAnsi="宋体" w:cs="宋体" w:hint="eastAsia"/>
        </w:rPr>
        <w:t>”，舊誤釋爲“鼒”讀爲“在”，陳劍已論其誤，參陳劍：《甲骨金文舊釋“䵼”之字及相關諸字新釋》，上海：復旦大學出版社，2008年，第32—33頁。“贈”舊多與《周礼·春官》“冬堂贈”相聯繫，考慮到畢地爲周代先王墓地所在，而烝、贈爲時王對畢地舉行肆祭時接連兩天的具體祭祀行爲，該“贈”是否也與喪葬義的“贈”有關，值得思考。商周高等級墓葬周圍多有祭祀坑，比較祭祀坑中物品與墓葬内物品的時代可以看出，這些物品並不均是同時埋藏，祭祀坑中物品的埋藏時間取決於祭祀活動發生的具體時刻，後續每一次祭祀都可能會有新的祭祀坑產生，於這種祭祀坑中埋藏器物的行爲是否也可稱作“贈”，目前還沒有更多證據，姑附於此，以待後論。</w:t>
      </w:r>
    </w:p>
  </w:footnote>
  <w:footnote w:id="18">
    <w:p w14:paraId="1F7E62B2" w14:textId="77777777" w:rsidR="00E732A8" w:rsidRDefault="00E732A8" w:rsidP="00E732A8">
      <w:pPr>
        <w:pStyle w:val="a4"/>
      </w:pPr>
      <w:r>
        <w:rPr>
          <w:rStyle w:val="a5"/>
        </w:rPr>
        <w:footnoteRef/>
      </w:r>
      <w:r>
        <w:t xml:space="preserve"> </w:t>
      </w:r>
      <w:r>
        <w:rPr>
          <w:rFonts w:hint="eastAsia"/>
        </w:rPr>
        <w:t>方勤，張濤主編：</w:t>
      </w:r>
      <w:r>
        <w:rPr>
          <w:rFonts w:ascii="宋体" w:eastAsia="宋体" w:hAnsi="宋体" w:cs="宋体" w:hint="eastAsia"/>
        </w:rPr>
        <w:t>《金道錫行：蘇家壟國家考古遺址公園印記》，第</w:t>
      </w:r>
      <w:r>
        <w:rPr>
          <w:rFonts w:ascii="宋体" w:hAnsi="宋体" w:cs="宋体" w:hint="eastAsia"/>
        </w:rPr>
        <w:t>140</w:t>
      </w:r>
      <w:r>
        <w:rPr>
          <w:rFonts w:ascii="宋体" w:hAnsi="宋体" w:cs="宋体" w:hint="eastAsia"/>
        </w:rPr>
        <w:t>—</w:t>
      </w:r>
      <w:r>
        <w:rPr>
          <w:rFonts w:ascii="宋体" w:hAnsi="宋体" w:cs="宋体" w:hint="eastAsia"/>
        </w:rPr>
        <w:t>144</w:t>
      </w:r>
      <w:r>
        <w:rPr>
          <w:rFonts w:ascii="宋体" w:eastAsia="宋体" w:hAnsi="宋体" w:cs="宋体" w:hint="eastAsia"/>
        </w:rPr>
        <w:t>頁。</w:t>
      </w:r>
    </w:p>
  </w:footnote>
  <w:footnote w:id="19">
    <w:p w14:paraId="4E9D12F1" w14:textId="77777777" w:rsidR="00E732A8" w:rsidRDefault="00E732A8" w:rsidP="00E732A8">
      <w:pPr>
        <w:pStyle w:val="a4"/>
      </w:pPr>
      <w:r>
        <w:rPr>
          <w:rStyle w:val="a5"/>
        </w:rPr>
        <w:footnoteRef/>
      </w:r>
      <w:r>
        <w:t xml:space="preserve"> </w:t>
      </w:r>
      <w:r>
        <w:rPr>
          <w:rFonts w:hint="eastAsia"/>
        </w:rPr>
        <w:t>該照片爲筆者於博物館實拍，</w:t>
      </w:r>
      <w:r>
        <w:rPr>
          <w:rFonts w:ascii="宋体" w:eastAsia="宋体" w:hAnsi="宋体" w:cs="宋体" w:hint="eastAsia"/>
        </w:rPr>
        <w:t>《金道錫行：蘇家壟國家考古遺址公園印記》一書未公佈兩件簋的銘文照片。</w:t>
      </w:r>
    </w:p>
  </w:footnote>
  <w:footnote w:id="20">
    <w:p w14:paraId="7AEC7DF1" w14:textId="77777777" w:rsidR="00E732A8" w:rsidRDefault="00E732A8" w:rsidP="00E732A8">
      <w:pPr>
        <w:pStyle w:val="a4"/>
      </w:pPr>
      <w:r>
        <w:rPr>
          <w:rStyle w:val="a5"/>
        </w:rPr>
        <w:footnoteRef/>
      </w:r>
      <w:r>
        <w:t xml:space="preserve"> </w:t>
      </w:r>
      <w:r>
        <w:rPr>
          <w:rFonts w:ascii="宋体" w:eastAsia="宋体" w:hAnsi="宋体" w:cs="宋体" w:hint="eastAsia"/>
          <w:szCs w:val="21"/>
        </w:rPr>
        <w:t>M48與M92隨葬的四件銅鬲形制亦相近，不知是兩人生前共同使用之器，還是死後所作明器，但僅從其形制相近，便足以判斷兩人關係密切。</w:t>
      </w:r>
    </w:p>
  </w:footnote>
  <w:footnote w:id="21">
    <w:p w14:paraId="5DA870F3" w14:textId="77777777" w:rsidR="00E732A8" w:rsidRDefault="00E732A8" w:rsidP="00E732A8">
      <w:pPr>
        <w:pStyle w:val="a4"/>
      </w:pPr>
      <w:r>
        <w:rPr>
          <w:rStyle w:val="a5"/>
        </w:rPr>
        <w:footnoteRef/>
      </w:r>
      <w:r>
        <w:t xml:space="preserve"> </w:t>
      </w:r>
      <w:r>
        <w:rPr>
          <w:rFonts w:hint="eastAsia"/>
        </w:rPr>
        <w:t>方勤，張濤主編：</w:t>
      </w:r>
      <w:r>
        <w:rPr>
          <w:rFonts w:ascii="宋体" w:eastAsia="宋体" w:hAnsi="宋体" w:cs="宋体" w:hint="eastAsia"/>
        </w:rPr>
        <w:t>《金道錫行：蘇家壟國家考古遺址公園印記》，第</w:t>
      </w:r>
      <w:r>
        <w:rPr>
          <w:rFonts w:ascii="宋体" w:hAnsi="宋体" w:cs="宋体" w:hint="eastAsia"/>
        </w:rPr>
        <w:t>21</w:t>
      </w:r>
      <w:r>
        <w:rPr>
          <w:rFonts w:ascii="宋体" w:eastAsia="宋体" w:hAnsi="宋体" w:cs="宋体" w:hint="eastAsia"/>
        </w:rPr>
        <w:t>頁。</w:t>
      </w:r>
    </w:p>
  </w:footnote>
  <w:footnote w:id="22">
    <w:p w14:paraId="2201F16C" w14:textId="77777777" w:rsidR="00E732A8" w:rsidRDefault="00E732A8" w:rsidP="00E732A8">
      <w:pPr>
        <w:pStyle w:val="a4"/>
      </w:pPr>
      <w:r>
        <w:rPr>
          <w:rStyle w:val="a5"/>
        </w:rPr>
        <w:footnoteRef/>
      </w:r>
      <w:r>
        <w:t xml:space="preserve"> </w:t>
      </w:r>
      <w:r>
        <w:rPr>
          <w:rFonts w:hint="eastAsia"/>
        </w:rPr>
        <w:t>凡國棟：《</w:t>
      </w:r>
      <w:r>
        <w:rPr>
          <w:rFonts w:eastAsia="宋体" w:hint="eastAsia"/>
        </w:rPr>
        <w:t>曾國青銅器銘文選萃</w:t>
      </w:r>
      <w:r>
        <w:rPr>
          <w:rFonts w:hint="eastAsia"/>
        </w:rPr>
        <w:t>》，武漢：崇文書局，</w:t>
      </w:r>
      <w:r>
        <w:rPr>
          <w:rFonts w:ascii="宋体" w:eastAsia="宋体" w:hAnsi="宋体" w:cs="宋体" w:hint="eastAsia"/>
        </w:rPr>
        <w:t>2024年，第</w:t>
      </w:r>
      <w:r>
        <w:rPr>
          <w:rFonts w:ascii="宋体" w:hAnsi="宋体" w:cs="宋体" w:hint="eastAsia"/>
        </w:rPr>
        <w:t>134</w:t>
      </w:r>
      <w:r>
        <w:rPr>
          <w:rFonts w:ascii="宋体" w:eastAsia="宋体" w:hAnsi="宋体" w:cs="宋体" w:hint="eastAsia"/>
        </w:rPr>
        <w:t>頁。</w:t>
      </w:r>
      <w:r>
        <w:rPr>
          <w:rFonts w:hint="eastAsia"/>
        </w:rPr>
        <w:t>凡先生於書中僅寫出釋文，無說。</w:t>
      </w:r>
    </w:p>
  </w:footnote>
  <w:footnote w:id="23">
    <w:p w14:paraId="3F97793A" w14:textId="77777777" w:rsidR="00E732A8" w:rsidRDefault="00E732A8" w:rsidP="00E732A8">
      <w:pPr>
        <w:pStyle w:val="a4"/>
      </w:pPr>
      <w:r>
        <w:rPr>
          <w:rStyle w:val="a5"/>
        </w:rPr>
        <w:footnoteRef/>
      </w:r>
      <w:r>
        <w:t xml:space="preserve"> </w:t>
      </w:r>
      <w:r>
        <w:rPr>
          <w:rFonts w:hint="eastAsia"/>
        </w:rPr>
        <w:t>即</w:t>
      </w:r>
      <w:r>
        <w:rPr>
          <w:rFonts w:eastAsia="宋体" w:hint="eastAsia"/>
        </w:rPr>
        <w:t>郭沫若主編：</w:t>
      </w:r>
      <w:r>
        <w:rPr>
          <w:rFonts w:hint="eastAsia"/>
        </w:rPr>
        <w:t>《甲骨文合集》，北京：中華書局，</w:t>
      </w:r>
      <w:r>
        <w:rPr>
          <w:rFonts w:ascii="宋体" w:eastAsia="宋体" w:hAnsi="宋体" w:cs="宋体" w:hint="eastAsia"/>
        </w:rPr>
        <w:t>1978—1982年。</w:t>
      </w:r>
      <w:r>
        <w:rPr>
          <w:rFonts w:hint="eastAsia"/>
        </w:rPr>
        <w:t>文中簡稱爲《合集》，不另出注。</w:t>
      </w:r>
    </w:p>
  </w:footnote>
  <w:footnote w:id="24">
    <w:p w14:paraId="31127A5E" w14:textId="77777777" w:rsidR="00E732A8" w:rsidRDefault="00E732A8" w:rsidP="00E732A8">
      <w:pPr>
        <w:pStyle w:val="a4"/>
      </w:pPr>
      <w:r>
        <w:rPr>
          <w:rStyle w:val="a5"/>
        </w:rPr>
        <w:footnoteRef/>
      </w:r>
      <w:r>
        <w:t xml:space="preserve"> </w:t>
      </w:r>
      <w:r>
        <w:rPr>
          <w:rFonts w:hint="eastAsia"/>
        </w:rPr>
        <w:t>即</w:t>
      </w:r>
      <w:r>
        <w:rPr>
          <w:rFonts w:eastAsia="宋体" w:hint="eastAsia"/>
        </w:rPr>
        <w:t>彭邦炯等：</w:t>
      </w:r>
      <w:r>
        <w:rPr>
          <w:rFonts w:hint="eastAsia"/>
        </w:rPr>
        <w:t>《甲骨文合集補編》，北京：語文出版社，</w:t>
      </w:r>
      <w:r>
        <w:rPr>
          <w:rFonts w:ascii="宋体" w:eastAsia="宋体" w:hAnsi="宋体" w:cs="宋体" w:hint="eastAsia"/>
        </w:rPr>
        <w:t>1999年。</w:t>
      </w:r>
      <w:r>
        <w:rPr>
          <w:rFonts w:hint="eastAsia"/>
        </w:rPr>
        <w:t>文中簡稱爲《合補》，不另出注。</w:t>
      </w:r>
    </w:p>
  </w:footnote>
  <w:footnote w:id="25">
    <w:p w14:paraId="2CED28E3" w14:textId="77777777" w:rsidR="00E732A8" w:rsidRDefault="00E732A8" w:rsidP="00E732A8">
      <w:pPr>
        <w:pStyle w:val="a4"/>
      </w:pPr>
      <w:r>
        <w:rPr>
          <w:rStyle w:val="a5"/>
        </w:rPr>
        <w:footnoteRef/>
      </w:r>
      <w:r>
        <w:t xml:space="preserve"> </w:t>
      </w:r>
      <w:r>
        <w:rPr>
          <w:rFonts w:hint="eastAsia"/>
        </w:rPr>
        <w:t>參</w:t>
      </w:r>
      <w:r>
        <w:rPr>
          <w:rFonts w:eastAsia="宋体" w:hint="eastAsia"/>
        </w:rPr>
        <w:t>蔡哲茂：《說甲骨文葬字及其相其問題》，《蔡哲茂學術文集·第一卷：甲骨文卷（一）》，新北：花木蘭文化事業有限公司，</w:t>
      </w:r>
      <w:r>
        <w:rPr>
          <w:rFonts w:ascii="宋体" w:eastAsia="宋体" w:hAnsi="宋体" w:cs="宋体" w:hint="eastAsia"/>
        </w:rPr>
        <w:t>2021年，第</w:t>
      </w:r>
      <w:r>
        <w:rPr>
          <w:rFonts w:ascii="宋体" w:hAnsi="宋体" w:cs="宋体" w:hint="eastAsia"/>
        </w:rPr>
        <w:t>225</w:t>
      </w:r>
      <w:r>
        <w:rPr>
          <w:rFonts w:ascii="宋体" w:hAnsi="宋体" w:cs="宋体" w:hint="eastAsia"/>
        </w:rPr>
        <w:t>—</w:t>
      </w:r>
      <w:r>
        <w:rPr>
          <w:rFonts w:ascii="宋体" w:hAnsi="宋体" w:cs="宋体" w:hint="eastAsia"/>
        </w:rPr>
        <w:t>236</w:t>
      </w:r>
      <w:r>
        <w:rPr>
          <w:rFonts w:ascii="宋体" w:eastAsia="宋体" w:hAnsi="宋体" w:cs="宋体" w:hint="eastAsia"/>
        </w:rPr>
        <w:t>頁；張昂：《說“死”“葬”》，《出土文獻》2024年第4期，第34—52+97頁。</w:t>
      </w:r>
    </w:p>
  </w:footnote>
  <w:footnote w:id="26">
    <w:p w14:paraId="214663E9" w14:textId="77777777" w:rsidR="00E732A8" w:rsidRDefault="00E732A8" w:rsidP="00E732A8">
      <w:pPr>
        <w:pStyle w:val="a4"/>
      </w:pPr>
      <w:r>
        <w:rPr>
          <w:rStyle w:val="a5"/>
        </w:rPr>
        <w:footnoteRef/>
      </w:r>
      <w:r>
        <w:t xml:space="preserve"> </w:t>
      </w:r>
      <w:r>
        <w:rPr>
          <w:rFonts w:hint="eastAsia"/>
        </w:rPr>
        <w:t>上述文字考釋從</w:t>
      </w:r>
      <w:r>
        <w:rPr>
          <w:rFonts w:eastAsia="宋体" w:hint="eastAsia"/>
        </w:rPr>
        <w:t>鞠煥文</w:t>
      </w:r>
      <w:r>
        <w:rPr>
          <w:rFonts w:hint="eastAsia"/>
        </w:rPr>
        <w:t>之說，參</w:t>
      </w:r>
      <w:r>
        <w:rPr>
          <w:rFonts w:eastAsia="宋体" w:hint="eastAsia"/>
        </w:rPr>
        <w:t>鞠煥文：《古文字“葬”字簡釋》，《中國文字研究》（第二十三輯），上海：上海書店出版社，</w:t>
      </w:r>
      <w:r>
        <w:rPr>
          <w:rFonts w:ascii="宋体" w:eastAsia="宋体" w:hAnsi="宋体" w:cs="宋体" w:hint="eastAsia"/>
        </w:rPr>
        <w:t>2016年，第</w:t>
      </w:r>
      <w:r>
        <w:rPr>
          <w:rFonts w:ascii="宋体" w:hAnsi="宋体" w:cs="宋体" w:hint="eastAsia"/>
        </w:rPr>
        <w:t>46</w:t>
      </w:r>
      <w:r>
        <w:rPr>
          <w:rFonts w:ascii="宋体" w:hAnsi="宋体" w:cs="宋体" w:hint="eastAsia"/>
        </w:rPr>
        <w:t>—</w:t>
      </w:r>
      <w:r>
        <w:rPr>
          <w:rFonts w:ascii="宋体" w:hAnsi="宋体" w:cs="宋体" w:hint="eastAsia"/>
        </w:rPr>
        <w:t>49</w:t>
      </w:r>
      <w:r>
        <w:rPr>
          <w:rFonts w:ascii="宋体" w:eastAsia="宋体" w:hAnsi="宋体" w:cs="宋体" w:hint="eastAsia"/>
        </w:rPr>
        <w:t>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6EB" w14:textId="77777777" w:rsidR="009C5916" w:rsidRDefault="00BA1F2C" w:rsidP="00EF302F">
    <w:pPr>
      <w:pStyle w:val="af"/>
      <w:spacing w:before="240" w:after="240"/>
      <w:ind w:firstLine="436"/>
      <w:rPr>
        <w:rFonts w:hint="eastAsia"/>
      </w:rPr>
    </w:pPr>
    <w:r>
      <w:rPr>
        <w:rFonts w:hint="eastAsia"/>
      </w:rPr>
      <w:t>复旦大学出土文献与古文字研究中心网站论文</w:t>
    </w:r>
  </w:p>
  <w:p w14:paraId="15833308" w14:textId="756DA6DF" w:rsidR="006E11C2" w:rsidRPr="00EF302F" w:rsidRDefault="00BA1F2C" w:rsidP="006E11C2">
    <w:pPr>
      <w:pStyle w:val="af"/>
      <w:spacing w:before="240" w:after="240"/>
      <w:ind w:firstLine="436"/>
      <w:rPr>
        <w:rFonts w:hint="eastAsia"/>
      </w:rPr>
    </w:pPr>
    <w:r>
      <w:rPr>
        <w:rFonts w:hint="eastAsia"/>
      </w:rPr>
      <w:t>链接：</w:t>
    </w:r>
    <w:r w:rsidR="00A352C9" w:rsidRPr="00A352C9">
      <w:t>http://www.fdgwz.org.cn/Web/Show/1</w:t>
    </w:r>
    <w:r w:rsidR="00E37E83">
      <w:t>339</w:t>
    </w:r>
    <w:r w:rsidR="00E732A8">
      <w:rPr>
        <w:rFonts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9.85pt;visibility:visible" o:bullet="t">
        <v:imagedata r:id="rId1" o:title=""/>
      </v:shape>
    </w:pict>
  </w:numPicBullet>
  <w:numPicBullet w:numPicBulletId="1">
    <w:pict>
      <v:shape id="_x0000_i1026" type="#_x0000_t75" style="width:22.15pt;height:29.15pt" o:bullet="t">
        <v:imagedata r:id="rId2" o:title=""/>
        <o:lock v:ext="edit" aspectratio="f"/>
      </v:shape>
    </w:pict>
  </w:numPicBullet>
  <w:abstractNum w:abstractNumId="0" w15:restartNumberingAfterBreak="0">
    <w:nsid w:val="955CFB7C"/>
    <w:multiLevelType w:val="singleLevel"/>
    <w:tmpl w:val="955CFB7C"/>
    <w:lvl w:ilvl="0">
      <w:start w:val="1"/>
      <w:numFmt w:val="decimal"/>
      <w:suff w:val="nothing"/>
      <w:lvlText w:val="%1、"/>
      <w:lvlJc w:val="left"/>
      <w:pPr>
        <w:ind w:left="0" w:firstLine="0"/>
      </w:pPr>
    </w:lvl>
  </w:abstractNum>
  <w:abstractNum w:abstractNumId="1" w15:restartNumberingAfterBreak="0">
    <w:nsid w:val="A20F5609"/>
    <w:multiLevelType w:val="singleLevel"/>
    <w:tmpl w:val="A20F5609"/>
    <w:lvl w:ilvl="0">
      <w:start w:val="1"/>
      <w:numFmt w:val="decimal"/>
      <w:suff w:val="nothing"/>
      <w:lvlText w:val="%1、"/>
      <w:lvlJc w:val="left"/>
      <w:pPr>
        <w:ind w:left="0" w:firstLine="0"/>
      </w:pPr>
    </w:lvl>
  </w:abstractNum>
  <w:abstractNum w:abstractNumId="2" w15:restartNumberingAfterBreak="0">
    <w:nsid w:val="BB3C1429"/>
    <w:multiLevelType w:val="singleLevel"/>
    <w:tmpl w:val="BB3C1429"/>
    <w:lvl w:ilvl="0">
      <w:start w:val="1"/>
      <w:numFmt w:val="decimal"/>
      <w:suff w:val="nothing"/>
      <w:lvlText w:val="%1、"/>
      <w:lvlJc w:val="left"/>
    </w:lvl>
  </w:abstractNum>
  <w:abstractNum w:abstractNumId="3" w15:restartNumberingAfterBreak="0">
    <w:nsid w:val="2CDE0CDC"/>
    <w:multiLevelType w:val="hybridMultilevel"/>
    <w:tmpl w:val="05AC0C58"/>
    <w:lvl w:ilvl="0" w:tplc="065679BA">
      <w:start w:val="1"/>
      <w:numFmt w:val="bullet"/>
      <w:lvlText w:val=""/>
      <w:lvlPicBulletId w:val="0"/>
      <w:lvlJc w:val="left"/>
      <w:pPr>
        <w:tabs>
          <w:tab w:val="num" w:pos="425"/>
        </w:tabs>
        <w:ind w:left="425" w:firstLine="0"/>
      </w:pPr>
      <w:rPr>
        <w:rFonts w:ascii="Symbol" w:hAnsi="Symbol" w:hint="default"/>
      </w:rPr>
    </w:lvl>
    <w:lvl w:ilvl="1" w:tplc="53566A8A" w:tentative="1">
      <w:start w:val="1"/>
      <w:numFmt w:val="bullet"/>
      <w:lvlText w:val=""/>
      <w:lvlJc w:val="left"/>
      <w:pPr>
        <w:tabs>
          <w:tab w:val="num" w:pos="845"/>
        </w:tabs>
        <w:ind w:left="845" w:firstLine="0"/>
      </w:pPr>
      <w:rPr>
        <w:rFonts w:ascii="Symbol" w:hAnsi="Symbol" w:hint="default"/>
      </w:rPr>
    </w:lvl>
    <w:lvl w:ilvl="2" w:tplc="A760B10A" w:tentative="1">
      <w:start w:val="1"/>
      <w:numFmt w:val="bullet"/>
      <w:lvlText w:val=""/>
      <w:lvlJc w:val="left"/>
      <w:pPr>
        <w:tabs>
          <w:tab w:val="num" w:pos="1265"/>
        </w:tabs>
        <w:ind w:left="1265" w:firstLine="0"/>
      </w:pPr>
      <w:rPr>
        <w:rFonts w:ascii="Symbol" w:hAnsi="Symbol" w:hint="default"/>
      </w:rPr>
    </w:lvl>
    <w:lvl w:ilvl="3" w:tplc="6744FE6C" w:tentative="1">
      <w:start w:val="1"/>
      <w:numFmt w:val="bullet"/>
      <w:lvlText w:val=""/>
      <w:lvlJc w:val="left"/>
      <w:pPr>
        <w:tabs>
          <w:tab w:val="num" w:pos="1685"/>
        </w:tabs>
        <w:ind w:left="1685" w:firstLine="0"/>
      </w:pPr>
      <w:rPr>
        <w:rFonts w:ascii="Symbol" w:hAnsi="Symbol" w:hint="default"/>
      </w:rPr>
    </w:lvl>
    <w:lvl w:ilvl="4" w:tplc="31B2C73E" w:tentative="1">
      <w:start w:val="1"/>
      <w:numFmt w:val="bullet"/>
      <w:lvlText w:val=""/>
      <w:lvlJc w:val="left"/>
      <w:pPr>
        <w:tabs>
          <w:tab w:val="num" w:pos="2105"/>
        </w:tabs>
        <w:ind w:left="2105" w:firstLine="0"/>
      </w:pPr>
      <w:rPr>
        <w:rFonts w:ascii="Symbol" w:hAnsi="Symbol" w:hint="default"/>
      </w:rPr>
    </w:lvl>
    <w:lvl w:ilvl="5" w:tplc="385EF4D8" w:tentative="1">
      <w:start w:val="1"/>
      <w:numFmt w:val="bullet"/>
      <w:lvlText w:val=""/>
      <w:lvlJc w:val="left"/>
      <w:pPr>
        <w:tabs>
          <w:tab w:val="num" w:pos="2525"/>
        </w:tabs>
        <w:ind w:left="2525" w:firstLine="0"/>
      </w:pPr>
      <w:rPr>
        <w:rFonts w:ascii="Symbol" w:hAnsi="Symbol" w:hint="default"/>
      </w:rPr>
    </w:lvl>
    <w:lvl w:ilvl="6" w:tplc="C2584B26" w:tentative="1">
      <w:start w:val="1"/>
      <w:numFmt w:val="bullet"/>
      <w:lvlText w:val=""/>
      <w:lvlJc w:val="left"/>
      <w:pPr>
        <w:tabs>
          <w:tab w:val="num" w:pos="2945"/>
        </w:tabs>
        <w:ind w:left="2945" w:firstLine="0"/>
      </w:pPr>
      <w:rPr>
        <w:rFonts w:ascii="Symbol" w:hAnsi="Symbol" w:hint="default"/>
      </w:rPr>
    </w:lvl>
    <w:lvl w:ilvl="7" w:tplc="7F404752" w:tentative="1">
      <w:start w:val="1"/>
      <w:numFmt w:val="bullet"/>
      <w:lvlText w:val=""/>
      <w:lvlJc w:val="left"/>
      <w:pPr>
        <w:tabs>
          <w:tab w:val="num" w:pos="3365"/>
        </w:tabs>
        <w:ind w:left="3365" w:firstLine="0"/>
      </w:pPr>
      <w:rPr>
        <w:rFonts w:ascii="Symbol" w:hAnsi="Symbol" w:hint="default"/>
      </w:rPr>
    </w:lvl>
    <w:lvl w:ilvl="8" w:tplc="829C36C4" w:tentative="1">
      <w:start w:val="1"/>
      <w:numFmt w:val="bullet"/>
      <w:lvlText w:val=""/>
      <w:lvlJc w:val="left"/>
      <w:pPr>
        <w:tabs>
          <w:tab w:val="num" w:pos="3785"/>
        </w:tabs>
        <w:ind w:left="3785" w:firstLine="0"/>
      </w:pPr>
      <w:rPr>
        <w:rFonts w:ascii="Symbol" w:hAnsi="Symbol" w:hint="default"/>
      </w:rPr>
    </w:lvl>
  </w:abstractNum>
  <w:abstractNum w:abstractNumId="4" w15:restartNumberingAfterBreak="0">
    <w:nsid w:val="2EBE67E8"/>
    <w:multiLevelType w:val="hybridMultilevel"/>
    <w:tmpl w:val="1ACC7CBA"/>
    <w:lvl w:ilvl="0" w:tplc="23BC5BC6">
      <w:start w:val="1"/>
      <w:numFmt w:val="upperLetter"/>
      <w:lvlText w:val="%1．"/>
      <w:lvlJc w:val="left"/>
      <w:pPr>
        <w:ind w:left="1412" w:hanging="420"/>
      </w:pPr>
      <w:rPr>
        <w:rFonts w:hint="default"/>
        <w:sz w:val="28"/>
        <w:szCs w:val="28"/>
      </w:rPr>
    </w:lvl>
    <w:lvl w:ilvl="1" w:tplc="04090019">
      <w:start w:val="1"/>
      <w:numFmt w:val="lowerLetter"/>
      <w:lvlText w:val="%2)"/>
      <w:lvlJc w:val="left"/>
      <w:pPr>
        <w:ind w:left="1832" w:hanging="420"/>
      </w:pPr>
    </w:lvl>
    <w:lvl w:ilvl="2" w:tplc="0409001B">
      <w:start w:val="1"/>
      <w:numFmt w:val="lowerRoman"/>
      <w:lvlText w:val="%3."/>
      <w:lvlJc w:val="right"/>
      <w:pPr>
        <w:ind w:left="2252" w:hanging="420"/>
      </w:pPr>
    </w:lvl>
    <w:lvl w:ilvl="3" w:tplc="0409000F">
      <w:start w:val="1"/>
      <w:numFmt w:val="decimal"/>
      <w:lvlText w:val="%4."/>
      <w:lvlJc w:val="left"/>
      <w:pPr>
        <w:ind w:left="2672" w:hanging="420"/>
      </w:pPr>
    </w:lvl>
    <w:lvl w:ilvl="4" w:tplc="04090019">
      <w:start w:val="1"/>
      <w:numFmt w:val="lowerLetter"/>
      <w:lvlText w:val="%5)"/>
      <w:lvlJc w:val="left"/>
      <w:pPr>
        <w:ind w:left="3092" w:hanging="420"/>
      </w:pPr>
    </w:lvl>
    <w:lvl w:ilvl="5" w:tplc="0409001B">
      <w:start w:val="1"/>
      <w:numFmt w:val="lowerRoman"/>
      <w:lvlText w:val="%6."/>
      <w:lvlJc w:val="right"/>
      <w:pPr>
        <w:ind w:left="3512" w:hanging="420"/>
      </w:pPr>
    </w:lvl>
    <w:lvl w:ilvl="6" w:tplc="0409000F">
      <w:start w:val="1"/>
      <w:numFmt w:val="decimal"/>
      <w:lvlText w:val="%7."/>
      <w:lvlJc w:val="left"/>
      <w:pPr>
        <w:ind w:left="3932" w:hanging="420"/>
      </w:pPr>
    </w:lvl>
    <w:lvl w:ilvl="7" w:tplc="04090019">
      <w:start w:val="1"/>
      <w:numFmt w:val="lowerLetter"/>
      <w:lvlText w:val="%8)"/>
      <w:lvlJc w:val="left"/>
      <w:pPr>
        <w:ind w:left="4352" w:hanging="420"/>
      </w:pPr>
    </w:lvl>
    <w:lvl w:ilvl="8" w:tplc="0409001B">
      <w:start w:val="1"/>
      <w:numFmt w:val="lowerRoman"/>
      <w:lvlText w:val="%9."/>
      <w:lvlJc w:val="right"/>
      <w:pPr>
        <w:ind w:left="4772" w:hanging="420"/>
      </w:pPr>
    </w:lvl>
  </w:abstractNum>
  <w:abstractNum w:abstractNumId="5" w15:restartNumberingAfterBreak="0">
    <w:nsid w:val="38753260"/>
    <w:multiLevelType w:val="hybridMultilevel"/>
    <w:tmpl w:val="75ACB8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E88CA6"/>
    <w:multiLevelType w:val="singleLevel"/>
    <w:tmpl w:val="59E88CA6"/>
    <w:lvl w:ilvl="0">
      <w:start w:val="1"/>
      <w:numFmt w:val="chineseCounting"/>
      <w:suff w:val="nothing"/>
      <w:lvlText w:val="%1、"/>
      <w:lvlJc w:val="left"/>
      <w:rPr>
        <w:rFonts w:hint="eastAsia"/>
      </w:rPr>
    </w:lvl>
  </w:abstractNum>
  <w:abstractNum w:abstractNumId="7" w15:restartNumberingAfterBreak="0">
    <w:nsid w:val="5A707373"/>
    <w:multiLevelType w:val="singleLevel"/>
    <w:tmpl w:val="5A707373"/>
    <w:lvl w:ilvl="0">
      <w:start w:val="1"/>
      <w:numFmt w:val="chineseCounting"/>
      <w:suff w:val="nothing"/>
      <w:lvlText w:val="第%1，"/>
      <w:lvlJc w:val="left"/>
    </w:lvl>
  </w:abstractNum>
  <w:abstractNum w:abstractNumId="8" w15:restartNumberingAfterBreak="0">
    <w:nsid w:val="6E5626EC"/>
    <w:multiLevelType w:val="hybridMultilevel"/>
    <w:tmpl w:val="DFB01F20"/>
    <w:lvl w:ilvl="0" w:tplc="F1EECBEE">
      <w:start w:val="1"/>
      <w:numFmt w:val="decimal"/>
      <w:lvlText w:val="（%1）"/>
      <w:lvlJc w:val="left"/>
      <w:pPr>
        <w:ind w:left="1134" w:hanging="720"/>
      </w:pPr>
      <w:rPr>
        <w:rFonts w:eastAsia="宋体"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9" w15:restartNumberingAfterBreak="0">
    <w:nsid w:val="6E910782"/>
    <w:multiLevelType w:val="hybridMultilevel"/>
    <w:tmpl w:val="5A8E64B0"/>
    <w:lvl w:ilvl="0" w:tplc="3014B950">
      <w:start w:val="1"/>
      <w:numFmt w:val="bullet"/>
      <w:lvlText w:val=""/>
      <w:lvlPicBulletId w:val="1"/>
      <w:lvlJc w:val="left"/>
      <w:pPr>
        <w:tabs>
          <w:tab w:val="num" w:pos="420"/>
        </w:tabs>
        <w:ind w:left="420" w:firstLine="0"/>
      </w:pPr>
      <w:rPr>
        <w:rFonts w:ascii="Symbol" w:hAnsi="Symbol" w:hint="default"/>
      </w:rPr>
    </w:lvl>
    <w:lvl w:ilvl="1" w:tplc="BDC83F00" w:tentative="1">
      <w:start w:val="1"/>
      <w:numFmt w:val="bullet"/>
      <w:lvlText w:val=""/>
      <w:lvlJc w:val="left"/>
      <w:pPr>
        <w:tabs>
          <w:tab w:val="num" w:pos="840"/>
        </w:tabs>
        <w:ind w:left="840" w:firstLine="0"/>
      </w:pPr>
      <w:rPr>
        <w:rFonts w:ascii="Symbol" w:hAnsi="Symbol" w:hint="default"/>
      </w:rPr>
    </w:lvl>
    <w:lvl w:ilvl="2" w:tplc="348A08DE" w:tentative="1">
      <w:start w:val="1"/>
      <w:numFmt w:val="bullet"/>
      <w:lvlText w:val=""/>
      <w:lvlJc w:val="left"/>
      <w:pPr>
        <w:tabs>
          <w:tab w:val="num" w:pos="1260"/>
        </w:tabs>
        <w:ind w:left="1260" w:firstLine="0"/>
      </w:pPr>
      <w:rPr>
        <w:rFonts w:ascii="Symbol" w:hAnsi="Symbol" w:hint="default"/>
      </w:rPr>
    </w:lvl>
    <w:lvl w:ilvl="3" w:tplc="864A5D1C" w:tentative="1">
      <w:start w:val="1"/>
      <w:numFmt w:val="bullet"/>
      <w:lvlText w:val=""/>
      <w:lvlJc w:val="left"/>
      <w:pPr>
        <w:tabs>
          <w:tab w:val="num" w:pos="1680"/>
        </w:tabs>
        <w:ind w:left="1680" w:firstLine="0"/>
      </w:pPr>
      <w:rPr>
        <w:rFonts w:ascii="Symbol" w:hAnsi="Symbol" w:hint="default"/>
      </w:rPr>
    </w:lvl>
    <w:lvl w:ilvl="4" w:tplc="5F84A34C" w:tentative="1">
      <w:start w:val="1"/>
      <w:numFmt w:val="bullet"/>
      <w:lvlText w:val=""/>
      <w:lvlJc w:val="left"/>
      <w:pPr>
        <w:tabs>
          <w:tab w:val="num" w:pos="2100"/>
        </w:tabs>
        <w:ind w:left="2100" w:firstLine="0"/>
      </w:pPr>
      <w:rPr>
        <w:rFonts w:ascii="Symbol" w:hAnsi="Symbol" w:hint="default"/>
      </w:rPr>
    </w:lvl>
    <w:lvl w:ilvl="5" w:tplc="2AF2EF72" w:tentative="1">
      <w:start w:val="1"/>
      <w:numFmt w:val="bullet"/>
      <w:lvlText w:val=""/>
      <w:lvlJc w:val="left"/>
      <w:pPr>
        <w:tabs>
          <w:tab w:val="num" w:pos="2520"/>
        </w:tabs>
        <w:ind w:left="2520" w:firstLine="0"/>
      </w:pPr>
      <w:rPr>
        <w:rFonts w:ascii="Symbol" w:hAnsi="Symbol" w:hint="default"/>
      </w:rPr>
    </w:lvl>
    <w:lvl w:ilvl="6" w:tplc="8E84CCE8" w:tentative="1">
      <w:start w:val="1"/>
      <w:numFmt w:val="bullet"/>
      <w:lvlText w:val=""/>
      <w:lvlJc w:val="left"/>
      <w:pPr>
        <w:tabs>
          <w:tab w:val="num" w:pos="2940"/>
        </w:tabs>
        <w:ind w:left="2940" w:firstLine="0"/>
      </w:pPr>
      <w:rPr>
        <w:rFonts w:ascii="Symbol" w:hAnsi="Symbol" w:hint="default"/>
      </w:rPr>
    </w:lvl>
    <w:lvl w:ilvl="7" w:tplc="86CA9DCC" w:tentative="1">
      <w:start w:val="1"/>
      <w:numFmt w:val="bullet"/>
      <w:lvlText w:val=""/>
      <w:lvlJc w:val="left"/>
      <w:pPr>
        <w:tabs>
          <w:tab w:val="num" w:pos="3360"/>
        </w:tabs>
        <w:ind w:left="3360" w:firstLine="0"/>
      </w:pPr>
      <w:rPr>
        <w:rFonts w:ascii="Symbol" w:hAnsi="Symbol" w:hint="default"/>
      </w:rPr>
    </w:lvl>
    <w:lvl w:ilvl="8" w:tplc="4456FF92" w:tentative="1">
      <w:start w:val="1"/>
      <w:numFmt w:val="bullet"/>
      <w:lvlText w:val=""/>
      <w:lvlJc w:val="left"/>
      <w:pPr>
        <w:tabs>
          <w:tab w:val="num" w:pos="3780"/>
        </w:tabs>
        <w:ind w:left="3780" w:firstLine="0"/>
      </w:pPr>
      <w:rPr>
        <w:rFonts w:ascii="Symbol" w:hAnsi="Symbol" w:hint="default"/>
      </w:rPr>
    </w:lvl>
  </w:abstractNum>
  <w:num w:numId="1" w16cid:durableId="1152024193">
    <w:abstractNumId w:val="3"/>
  </w:num>
  <w:num w:numId="2" w16cid:durableId="506485606">
    <w:abstractNumId w:val="9"/>
  </w:num>
  <w:num w:numId="3" w16cid:durableId="293416119">
    <w:abstractNumId w:val="4"/>
  </w:num>
  <w:num w:numId="4" w16cid:durableId="843326026">
    <w:abstractNumId w:val="6"/>
  </w:num>
  <w:num w:numId="5" w16cid:durableId="2140680730">
    <w:abstractNumId w:val="2"/>
  </w:num>
  <w:num w:numId="6" w16cid:durableId="890581788">
    <w:abstractNumId w:val="7"/>
  </w:num>
  <w:num w:numId="7" w16cid:durableId="1047606661">
    <w:abstractNumId w:val="5"/>
  </w:num>
  <w:num w:numId="8" w16cid:durableId="1843936300">
    <w:abstractNumId w:val="1"/>
    <w:lvlOverride w:ilvl="0">
      <w:startOverride w:val="1"/>
    </w:lvlOverride>
  </w:num>
  <w:num w:numId="9" w16cid:durableId="2070573314">
    <w:abstractNumId w:val="0"/>
    <w:lvlOverride w:ilvl="0">
      <w:startOverride w:val="1"/>
    </w:lvlOverride>
  </w:num>
  <w:num w:numId="10" w16cid:durableId="835073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6"/>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024"/>
    <w:rsid w:val="000038DD"/>
    <w:rsid w:val="00011970"/>
    <w:rsid w:val="000133A5"/>
    <w:rsid w:val="00017F20"/>
    <w:rsid w:val="00021234"/>
    <w:rsid w:val="00022497"/>
    <w:rsid w:val="000269A2"/>
    <w:rsid w:val="00031027"/>
    <w:rsid w:val="00032E60"/>
    <w:rsid w:val="00033997"/>
    <w:rsid w:val="00033F9D"/>
    <w:rsid w:val="00035922"/>
    <w:rsid w:val="00037D45"/>
    <w:rsid w:val="00041E3D"/>
    <w:rsid w:val="00043973"/>
    <w:rsid w:val="00050E7C"/>
    <w:rsid w:val="000547FF"/>
    <w:rsid w:val="000602F4"/>
    <w:rsid w:val="000626A6"/>
    <w:rsid w:val="0006648C"/>
    <w:rsid w:val="00073508"/>
    <w:rsid w:val="00076F82"/>
    <w:rsid w:val="00084150"/>
    <w:rsid w:val="000860FF"/>
    <w:rsid w:val="000A0F07"/>
    <w:rsid w:val="000A2BCC"/>
    <w:rsid w:val="000A4A8F"/>
    <w:rsid w:val="000B02C6"/>
    <w:rsid w:val="000B1AEE"/>
    <w:rsid w:val="000B3534"/>
    <w:rsid w:val="000B3E82"/>
    <w:rsid w:val="000B4C47"/>
    <w:rsid w:val="000B7803"/>
    <w:rsid w:val="000C306D"/>
    <w:rsid w:val="000C439A"/>
    <w:rsid w:val="000C4EC3"/>
    <w:rsid w:val="000D0719"/>
    <w:rsid w:val="000D135F"/>
    <w:rsid w:val="000D13F8"/>
    <w:rsid w:val="000D6B61"/>
    <w:rsid w:val="000E2C87"/>
    <w:rsid w:val="000E3AF3"/>
    <w:rsid w:val="000E4237"/>
    <w:rsid w:val="000E738A"/>
    <w:rsid w:val="000E7C8B"/>
    <w:rsid w:val="000F1A18"/>
    <w:rsid w:val="000F28A8"/>
    <w:rsid w:val="000F4BED"/>
    <w:rsid w:val="000F7A1F"/>
    <w:rsid w:val="00102E1C"/>
    <w:rsid w:val="00104E73"/>
    <w:rsid w:val="00110B5F"/>
    <w:rsid w:val="0012516F"/>
    <w:rsid w:val="00131D4E"/>
    <w:rsid w:val="001332B7"/>
    <w:rsid w:val="001347BB"/>
    <w:rsid w:val="00140894"/>
    <w:rsid w:val="001433AC"/>
    <w:rsid w:val="00156D70"/>
    <w:rsid w:val="001641C2"/>
    <w:rsid w:val="00167A7A"/>
    <w:rsid w:val="001801DC"/>
    <w:rsid w:val="0018778C"/>
    <w:rsid w:val="001938D1"/>
    <w:rsid w:val="00194702"/>
    <w:rsid w:val="001957D4"/>
    <w:rsid w:val="00195BA5"/>
    <w:rsid w:val="00196304"/>
    <w:rsid w:val="0019751F"/>
    <w:rsid w:val="001A02A8"/>
    <w:rsid w:val="001A19B2"/>
    <w:rsid w:val="001A4915"/>
    <w:rsid w:val="001A5188"/>
    <w:rsid w:val="001B293E"/>
    <w:rsid w:val="001B3E07"/>
    <w:rsid w:val="001B492F"/>
    <w:rsid w:val="001B682E"/>
    <w:rsid w:val="001B710F"/>
    <w:rsid w:val="001C0EEC"/>
    <w:rsid w:val="001D1713"/>
    <w:rsid w:val="001D427D"/>
    <w:rsid w:val="001E6598"/>
    <w:rsid w:val="001F1BFC"/>
    <w:rsid w:val="00206199"/>
    <w:rsid w:val="00206869"/>
    <w:rsid w:val="00211416"/>
    <w:rsid w:val="00216AB7"/>
    <w:rsid w:val="002211DE"/>
    <w:rsid w:val="00231125"/>
    <w:rsid w:val="002346A0"/>
    <w:rsid w:val="00237037"/>
    <w:rsid w:val="002372F1"/>
    <w:rsid w:val="00240D78"/>
    <w:rsid w:val="00240EAB"/>
    <w:rsid w:val="00243FD0"/>
    <w:rsid w:val="0024748E"/>
    <w:rsid w:val="0025043C"/>
    <w:rsid w:val="00253015"/>
    <w:rsid w:val="002570E5"/>
    <w:rsid w:val="0027142D"/>
    <w:rsid w:val="002732E6"/>
    <w:rsid w:val="0027743E"/>
    <w:rsid w:val="002819AA"/>
    <w:rsid w:val="0028213F"/>
    <w:rsid w:val="0028564F"/>
    <w:rsid w:val="00291D8E"/>
    <w:rsid w:val="00292887"/>
    <w:rsid w:val="00294FD3"/>
    <w:rsid w:val="002A1D71"/>
    <w:rsid w:val="002A5820"/>
    <w:rsid w:val="002A6194"/>
    <w:rsid w:val="002B32DA"/>
    <w:rsid w:val="002C4C02"/>
    <w:rsid w:val="002C70BF"/>
    <w:rsid w:val="002C7445"/>
    <w:rsid w:val="002D5A42"/>
    <w:rsid w:val="002D5CCD"/>
    <w:rsid w:val="002D74D8"/>
    <w:rsid w:val="002E2792"/>
    <w:rsid w:val="002E503F"/>
    <w:rsid w:val="002F1FE6"/>
    <w:rsid w:val="002F2D81"/>
    <w:rsid w:val="00300BB1"/>
    <w:rsid w:val="00311E98"/>
    <w:rsid w:val="00313A1D"/>
    <w:rsid w:val="00317DBF"/>
    <w:rsid w:val="00317E80"/>
    <w:rsid w:val="00324A0C"/>
    <w:rsid w:val="00330794"/>
    <w:rsid w:val="00332FF4"/>
    <w:rsid w:val="00334313"/>
    <w:rsid w:val="0033589E"/>
    <w:rsid w:val="003367D1"/>
    <w:rsid w:val="003516DF"/>
    <w:rsid w:val="003541B9"/>
    <w:rsid w:val="00355808"/>
    <w:rsid w:val="0036013B"/>
    <w:rsid w:val="00365AA8"/>
    <w:rsid w:val="00373178"/>
    <w:rsid w:val="00375FA4"/>
    <w:rsid w:val="00376418"/>
    <w:rsid w:val="00377962"/>
    <w:rsid w:val="003804C5"/>
    <w:rsid w:val="00380E0F"/>
    <w:rsid w:val="00382F27"/>
    <w:rsid w:val="003914E2"/>
    <w:rsid w:val="00394082"/>
    <w:rsid w:val="00395D81"/>
    <w:rsid w:val="003A0D1A"/>
    <w:rsid w:val="003C12E0"/>
    <w:rsid w:val="003C3289"/>
    <w:rsid w:val="003C4800"/>
    <w:rsid w:val="003C4D06"/>
    <w:rsid w:val="003D46B8"/>
    <w:rsid w:val="003E1354"/>
    <w:rsid w:val="003E1502"/>
    <w:rsid w:val="003E1E5C"/>
    <w:rsid w:val="003F604F"/>
    <w:rsid w:val="00403C1D"/>
    <w:rsid w:val="0040573D"/>
    <w:rsid w:val="004127DD"/>
    <w:rsid w:val="00420CE9"/>
    <w:rsid w:val="00430178"/>
    <w:rsid w:val="0043067E"/>
    <w:rsid w:val="00430CA7"/>
    <w:rsid w:val="00430F52"/>
    <w:rsid w:val="00431BEA"/>
    <w:rsid w:val="00440BE0"/>
    <w:rsid w:val="00445B35"/>
    <w:rsid w:val="004555EF"/>
    <w:rsid w:val="00456FAD"/>
    <w:rsid w:val="00457B54"/>
    <w:rsid w:val="004628E8"/>
    <w:rsid w:val="00466A1C"/>
    <w:rsid w:val="004673D2"/>
    <w:rsid w:val="00471E95"/>
    <w:rsid w:val="004756A5"/>
    <w:rsid w:val="00481F42"/>
    <w:rsid w:val="0048364F"/>
    <w:rsid w:val="004860A2"/>
    <w:rsid w:val="004918C3"/>
    <w:rsid w:val="004A1861"/>
    <w:rsid w:val="004A2C87"/>
    <w:rsid w:val="004A7E18"/>
    <w:rsid w:val="004B0674"/>
    <w:rsid w:val="004B0D90"/>
    <w:rsid w:val="004B12DE"/>
    <w:rsid w:val="004B405F"/>
    <w:rsid w:val="004B4723"/>
    <w:rsid w:val="004D1FA3"/>
    <w:rsid w:val="004E0A07"/>
    <w:rsid w:val="004E6E8E"/>
    <w:rsid w:val="004F244C"/>
    <w:rsid w:val="004F62FC"/>
    <w:rsid w:val="00503A9E"/>
    <w:rsid w:val="005045E9"/>
    <w:rsid w:val="005051B7"/>
    <w:rsid w:val="0051092B"/>
    <w:rsid w:val="00513092"/>
    <w:rsid w:val="0051587D"/>
    <w:rsid w:val="00515C06"/>
    <w:rsid w:val="0051605E"/>
    <w:rsid w:val="005169A1"/>
    <w:rsid w:val="00517428"/>
    <w:rsid w:val="0052033E"/>
    <w:rsid w:val="005308E6"/>
    <w:rsid w:val="00531EA3"/>
    <w:rsid w:val="0053295D"/>
    <w:rsid w:val="0053723F"/>
    <w:rsid w:val="00542D51"/>
    <w:rsid w:val="005444A2"/>
    <w:rsid w:val="00546876"/>
    <w:rsid w:val="00550387"/>
    <w:rsid w:val="00560EBB"/>
    <w:rsid w:val="00564069"/>
    <w:rsid w:val="00570DB1"/>
    <w:rsid w:val="00570E9F"/>
    <w:rsid w:val="005755E3"/>
    <w:rsid w:val="005816FB"/>
    <w:rsid w:val="0058263B"/>
    <w:rsid w:val="00584AEE"/>
    <w:rsid w:val="00586B2B"/>
    <w:rsid w:val="005935F3"/>
    <w:rsid w:val="00594347"/>
    <w:rsid w:val="0059627F"/>
    <w:rsid w:val="005A2D63"/>
    <w:rsid w:val="005A3011"/>
    <w:rsid w:val="005A419C"/>
    <w:rsid w:val="005B29BC"/>
    <w:rsid w:val="005B69A6"/>
    <w:rsid w:val="005C1A21"/>
    <w:rsid w:val="005C51B2"/>
    <w:rsid w:val="005D22B2"/>
    <w:rsid w:val="005D2F69"/>
    <w:rsid w:val="005D72AD"/>
    <w:rsid w:val="005E2C50"/>
    <w:rsid w:val="0060101E"/>
    <w:rsid w:val="0060256E"/>
    <w:rsid w:val="00602939"/>
    <w:rsid w:val="00610E9E"/>
    <w:rsid w:val="006166C7"/>
    <w:rsid w:val="00620A4F"/>
    <w:rsid w:val="00620F72"/>
    <w:rsid w:val="00623408"/>
    <w:rsid w:val="006245DA"/>
    <w:rsid w:val="0062642B"/>
    <w:rsid w:val="0063183B"/>
    <w:rsid w:val="0063231F"/>
    <w:rsid w:val="00634446"/>
    <w:rsid w:val="00634CBD"/>
    <w:rsid w:val="00635FA4"/>
    <w:rsid w:val="00640B39"/>
    <w:rsid w:val="00650E61"/>
    <w:rsid w:val="0065256A"/>
    <w:rsid w:val="00653B53"/>
    <w:rsid w:val="00672EC8"/>
    <w:rsid w:val="00673C78"/>
    <w:rsid w:val="00682D5D"/>
    <w:rsid w:val="00686575"/>
    <w:rsid w:val="00693A5D"/>
    <w:rsid w:val="006A1B0D"/>
    <w:rsid w:val="006A3D5C"/>
    <w:rsid w:val="006A3F90"/>
    <w:rsid w:val="006B0F0D"/>
    <w:rsid w:val="006B1CF9"/>
    <w:rsid w:val="006B47EE"/>
    <w:rsid w:val="006C6BAA"/>
    <w:rsid w:val="006D408B"/>
    <w:rsid w:val="006E0E0C"/>
    <w:rsid w:val="006E11C2"/>
    <w:rsid w:val="006E2F87"/>
    <w:rsid w:val="006E760F"/>
    <w:rsid w:val="006F28BC"/>
    <w:rsid w:val="006F300C"/>
    <w:rsid w:val="006F52F5"/>
    <w:rsid w:val="006F79DD"/>
    <w:rsid w:val="007002F8"/>
    <w:rsid w:val="00713580"/>
    <w:rsid w:val="007138A4"/>
    <w:rsid w:val="00715D6B"/>
    <w:rsid w:val="007166DE"/>
    <w:rsid w:val="007204C1"/>
    <w:rsid w:val="007317E0"/>
    <w:rsid w:val="0073487E"/>
    <w:rsid w:val="00740478"/>
    <w:rsid w:val="00742DDD"/>
    <w:rsid w:val="00750FE3"/>
    <w:rsid w:val="0075360F"/>
    <w:rsid w:val="0076174E"/>
    <w:rsid w:val="007708C6"/>
    <w:rsid w:val="00771D41"/>
    <w:rsid w:val="007721C4"/>
    <w:rsid w:val="0077379F"/>
    <w:rsid w:val="00773918"/>
    <w:rsid w:val="007810E0"/>
    <w:rsid w:val="007A2E1B"/>
    <w:rsid w:val="007A345A"/>
    <w:rsid w:val="007B0257"/>
    <w:rsid w:val="007B1A80"/>
    <w:rsid w:val="007C4028"/>
    <w:rsid w:val="007C6D48"/>
    <w:rsid w:val="007D5FCD"/>
    <w:rsid w:val="007D776B"/>
    <w:rsid w:val="007D792B"/>
    <w:rsid w:val="007E76EB"/>
    <w:rsid w:val="007F5695"/>
    <w:rsid w:val="0080242C"/>
    <w:rsid w:val="00805018"/>
    <w:rsid w:val="008114A2"/>
    <w:rsid w:val="00813ADC"/>
    <w:rsid w:val="008145F2"/>
    <w:rsid w:val="00823499"/>
    <w:rsid w:val="00827BEE"/>
    <w:rsid w:val="008316D6"/>
    <w:rsid w:val="00831C58"/>
    <w:rsid w:val="00831E6C"/>
    <w:rsid w:val="0083342E"/>
    <w:rsid w:val="008368CB"/>
    <w:rsid w:val="00841AC0"/>
    <w:rsid w:val="00844552"/>
    <w:rsid w:val="0085243E"/>
    <w:rsid w:val="00852FB6"/>
    <w:rsid w:val="00852FD1"/>
    <w:rsid w:val="008554FB"/>
    <w:rsid w:val="00857AC9"/>
    <w:rsid w:val="00865714"/>
    <w:rsid w:val="00866FD9"/>
    <w:rsid w:val="00867AA0"/>
    <w:rsid w:val="008839BB"/>
    <w:rsid w:val="00883E9F"/>
    <w:rsid w:val="00884DD1"/>
    <w:rsid w:val="00886963"/>
    <w:rsid w:val="008875BA"/>
    <w:rsid w:val="0089710F"/>
    <w:rsid w:val="008A3266"/>
    <w:rsid w:val="008A7CD0"/>
    <w:rsid w:val="008A7F84"/>
    <w:rsid w:val="008B1838"/>
    <w:rsid w:val="008B201B"/>
    <w:rsid w:val="008B7DE7"/>
    <w:rsid w:val="008C0398"/>
    <w:rsid w:val="008C0966"/>
    <w:rsid w:val="008C1BEA"/>
    <w:rsid w:val="008C4C09"/>
    <w:rsid w:val="008C4EF3"/>
    <w:rsid w:val="008C5A22"/>
    <w:rsid w:val="008C7A92"/>
    <w:rsid w:val="008D30E6"/>
    <w:rsid w:val="008D3B25"/>
    <w:rsid w:val="008D7BDB"/>
    <w:rsid w:val="008E49CB"/>
    <w:rsid w:val="008E5D6E"/>
    <w:rsid w:val="008E6624"/>
    <w:rsid w:val="008F65AF"/>
    <w:rsid w:val="00903942"/>
    <w:rsid w:val="00904443"/>
    <w:rsid w:val="00905A67"/>
    <w:rsid w:val="0091798A"/>
    <w:rsid w:val="00920906"/>
    <w:rsid w:val="00923D4F"/>
    <w:rsid w:val="009263C8"/>
    <w:rsid w:val="00933EFE"/>
    <w:rsid w:val="00941801"/>
    <w:rsid w:val="00941B6B"/>
    <w:rsid w:val="009429E7"/>
    <w:rsid w:val="009477D9"/>
    <w:rsid w:val="00951E3D"/>
    <w:rsid w:val="0096182D"/>
    <w:rsid w:val="00962238"/>
    <w:rsid w:val="00962DFC"/>
    <w:rsid w:val="00964805"/>
    <w:rsid w:val="00970316"/>
    <w:rsid w:val="00970D12"/>
    <w:rsid w:val="0097125F"/>
    <w:rsid w:val="00977A96"/>
    <w:rsid w:val="00986333"/>
    <w:rsid w:val="0098705C"/>
    <w:rsid w:val="00987883"/>
    <w:rsid w:val="00992297"/>
    <w:rsid w:val="00994CD0"/>
    <w:rsid w:val="00995DB3"/>
    <w:rsid w:val="009A0FAD"/>
    <w:rsid w:val="009A569F"/>
    <w:rsid w:val="009A75E4"/>
    <w:rsid w:val="009C4773"/>
    <w:rsid w:val="009C5916"/>
    <w:rsid w:val="009C7D0F"/>
    <w:rsid w:val="009E12C0"/>
    <w:rsid w:val="009E1C24"/>
    <w:rsid w:val="009E1F4B"/>
    <w:rsid w:val="009E50C6"/>
    <w:rsid w:val="009E63D4"/>
    <w:rsid w:val="009F4D40"/>
    <w:rsid w:val="00A00A18"/>
    <w:rsid w:val="00A026E4"/>
    <w:rsid w:val="00A04D48"/>
    <w:rsid w:val="00A0577E"/>
    <w:rsid w:val="00A06EEC"/>
    <w:rsid w:val="00A072DD"/>
    <w:rsid w:val="00A16D1C"/>
    <w:rsid w:val="00A303C4"/>
    <w:rsid w:val="00A33350"/>
    <w:rsid w:val="00A352C9"/>
    <w:rsid w:val="00A35CE6"/>
    <w:rsid w:val="00A4525C"/>
    <w:rsid w:val="00A52734"/>
    <w:rsid w:val="00A553B6"/>
    <w:rsid w:val="00A60B6E"/>
    <w:rsid w:val="00A626FC"/>
    <w:rsid w:val="00A63856"/>
    <w:rsid w:val="00A710B2"/>
    <w:rsid w:val="00A71884"/>
    <w:rsid w:val="00A72999"/>
    <w:rsid w:val="00A73FD8"/>
    <w:rsid w:val="00A7444E"/>
    <w:rsid w:val="00A76F1D"/>
    <w:rsid w:val="00A8129E"/>
    <w:rsid w:val="00A84BF3"/>
    <w:rsid w:val="00A919A8"/>
    <w:rsid w:val="00AA2818"/>
    <w:rsid w:val="00AA4359"/>
    <w:rsid w:val="00AA543B"/>
    <w:rsid w:val="00AA5ACA"/>
    <w:rsid w:val="00AA6604"/>
    <w:rsid w:val="00AA7065"/>
    <w:rsid w:val="00AB061B"/>
    <w:rsid w:val="00AC4C6A"/>
    <w:rsid w:val="00AD0F5C"/>
    <w:rsid w:val="00AD369B"/>
    <w:rsid w:val="00AD48AD"/>
    <w:rsid w:val="00AD7B0D"/>
    <w:rsid w:val="00AD7E86"/>
    <w:rsid w:val="00AE20DF"/>
    <w:rsid w:val="00AE29A7"/>
    <w:rsid w:val="00AF246E"/>
    <w:rsid w:val="00AF479D"/>
    <w:rsid w:val="00AF504A"/>
    <w:rsid w:val="00AF635B"/>
    <w:rsid w:val="00AF75C8"/>
    <w:rsid w:val="00B00EE9"/>
    <w:rsid w:val="00B030E6"/>
    <w:rsid w:val="00B059FD"/>
    <w:rsid w:val="00B07332"/>
    <w:rsid w:val="00B20E51"/>
    <w:rsid w:val="00B23528"/>
    <w:rsid w:val="00B27C68"/>
    <w:rsid w:val="00B31DEE"/>
    <w:rsid w:val="00B34DD8"/>
    <w:rsid w:val="00B43721"/>
    <w:rsid w:val="00B47060"/>
    <w:rsid w:val="00B47693"/>
    <w:rsid w:val="00B50CD0"/>
    <w:rsid w:val="00B63ADF"/>
    <w:rsid w:val="00B7298C"/>
    <w:rsid w:val="00B73A04"/>
    <w:rsid w:val="00B75C45"/>
    <w:rsid w:val="00B8095D"/>
    <w:rsid w:val="00B831B3"/>
    <w:rsid w:val="00B8604A"/>
    <w:rsid w:val="00B92CC7"/>
    <w:rsid w:val="00B92CE9"/>
    <w:rsid w:val="00BA1F2C"/>
    <w:rsid w:val="00BA32AD"/>
    <w:rsid w:val="00BA4771"/>
    <w:rsid w:val="00BA4E68"/>
    <w:rsid w:val="00BA5289"/>
    <w:rsid w:val="00BA6421"/>
    <w:rsid w:val="00BA7D76"/>
    <w:rsid w:val="00BB017B"/>
    <w:rsid w:val="00BC126B"/>
    <w:rsid w:val="00BC49BB"/>
    <w:rsid w:val="00BD47C8"/>
    <w:rsid w:val="00BD4E67"/>
    <w:rsid w:val="00BD750D"/>
    <w:rsid w:val="00BE148F"/>
    <w:rsid w:val="00BE5AA8"/>
    <w:rsid w:val="00BF358E"/>
    <w:rsid w:val="00BF5F1D"/>
    <w:rsid w:val="00C037A6"/>
    <w:rsid w:val="00C03F8A"/>
    <w:rsid w:val="00C200D7"/>
    <w:rsid w:val="00C217A0"/>
    <w:rsid w:val="00C24A2E"/>
    <w:rsid w:val="00C25CFC"/>
    <w:rsid w:val="00C36956"/>
    <w:rsid w:val="00C40577"/>
    <w:rsid w:val="00C405CB"/>
    <w:rsid w:val="00C43658"/>
    <w:rsid w:val="00C46047"/>
    <w:rsid w:val="00C52B1A"/>
    <w:rsid w:val="00C540E0"/>
    <w:rsid w:val="00C639B5"/>
    <w:rsid w:val="00C673BD"/>
    <w:rsid w:val="00C7337F"/>
    <w:rsid w:val="00C75C1A"/>
    <w:rsid w:val="00C84354"/>
    <w:rsid w:val="00C86E98"/>
    <w:rsid w:val="00C90543"/>
    <w:rsid w:val="00C935B4"/>
    <w:rsid w:val="00C9386D"/>
    <w:rsid w:val="00C9729E"/>
    <w:rsid w:val="00CB0024"/>
    <w:rsid w:val="00CB3F3F"/>
    <w:rsid w:val="00CC33AB"/>
    <w:rsid w:val="00CC6F6E"/>
    <w:rsid w:val="00CD12D8"/>
    <w:rsid w:val="00CD3AD6"/>
    <w:rsid w:val="00CE1F09"/>
    <w:rsid w:val="00CF2087"/>
    <w:rsid w:val="00CF2D53"/>
    <w:rsid w:val="00CF3432"/>
    <w:rsid w:val="00CF55D5"/>
    <w:rsid w:val="00D00583"/>
    <w:rsid w:val="00D12835"/>
    <w:rsid w:val="00D14104"/>
    <w:rsid w:val="00D17852"/>
    <w:rsid w:val="00D24914"/>
    <w:rsid w:val="00D326D7"/>
    <w:rsid w:val="00D340BE"/>
    <w:rsid w:val="00D40B52"/>
    <w:rsid w:val="00D43E68"/>
    <w:rsid w:val="00D54453"/>
    <w:rsid w:val="00D556BF"/>
    <w:rsid w:val="00D60710"/>
    <w:rsid w:val="00D61798"/>
    <w:rsid w:val="00D62CB1"/>
    <w:rsid w:val="00D67634"/>
    <w:rsid w:val="00D71F81"/>
    <w:rsid w:val="00D726F9"/>
    <w:rsid w:val="00D756A9"/>
    <w:rsid w:val="00D84579"/>
    <w:rsid w:val="00D845C4"/>
    <w:rsid w:val="00D84A9C"/>
    <w:rsid w:val="00D859D5"/>
    <w:rsid w:val="00D85C5E"/>
    <w:rsid w:val="00D875E6"/>
    <w:rsid w:val="00D91E89"/>
    <w:rsid w:val="00D94D4A"/>
    <w:rsid w:val="00DA17FB"/>
    <w:rsid w:val="00DA2027"/>
    <w:rsid w:val="00DA469D"/>
    <w:rsid w:val="00DB1A8E"/>
    <w:rsid w:val="00DB2818"/>
    <w:rsid w:val="00DC2A33"/>
    <w:rsid w:val="00DC5C27"/>
    <w:rsid w:val="00DC74C5"/>
    <w:rsid w:val="00DD0C90"/>
    <w:rsid w:val="00DD491C"/>
    <w:rsid w:val="00DE03E4"/>
    <w:rsid w:val="00DE20EE"/>
    <w:rsid w:val="00DE2591"/>
    <w:rsid w:val="00DE4754"/>
    <w:rsid w:val="00DE5AD0"/>
    <w:rsid w:val="00DE6920"/>
    <w:rsid w:val="00DF05E9"/>
    <w:rsid w:val="00E01E6C"/>
    <w:rsid w:val="00E03B22"/>
    <w:rsid w:val="00E0700B"/>
    <w:rsid w:val="00E2021E"/>
    <w:rsid w:val="00E2162E"/>
    <w:rsid w:val="00E27BC2"/>
    <w:rsid w:val="00E32A81"/>
    <w:rsid w:val="00E330F9"/>
    <w:rsid w:val="00E332E5"/>
    <w:rsid w:val="00E34747"/>
    <w:rsid w:val="00E3579F"/>
    <w:rsid w:val="00E37814"/>
    <w:rsid w:val="00E37E83"/>
    <w:rsid w:val="00E415C5"/>
    <w:rsid w:val="00E53B98"/>
    <w:rsid w:val="00E732A8"/>
    <w:rsid w:val="00E74B97"/>
    <w:rsid w:val="00E768A0"/>
    <w:rsid w:val="00E8091B"/>
    <w:rsid w:val="00E84361"/>
    <w:rsid w:val="00E84A0C"/>
    <w:rsid w:val="00E90438"/>
    <w:rsid w:val="00E91058"/>
    <w:rsid w:val="00E96DDA"/>
    <w:rsid w:val="00EA236B"/>
    <w:rsid w:val="00EA3753"/>
    <w:rsid w:val="00EA5B6D"/>
    <w:rsid w:val="00EA7776"/>
    <w:rsid w:val="00EB330F"/>
    <w:rsid w:val="00EB7229"/>
    <w:rsid w:val="00EC15D3"/>
    <w:rsid w:val="00EC60F9"/>
    <w:rsid w:val="00ED01D0"/>
    <w:rsid w:val="00ED2E6F"/>
    <w:rsid w:val="00ED4220"/>
    <w:rsid w:val="00ED7DB3"/>
    <w:rsid w:val="00EE0568"/>
    <w:rsid w:val="00EE05FC"/>
    <w:rsid w:val="00EE528D"/>
    <w:rsid w:val="00EE6C33"/>
    <w:rsid w:val="00EE6DB8"/>
    <w:rsid w:val="00EF0E85"/>
    <w:rsid w:val="00EF2B6D"/>
    <w:rsid w:val="00EF302F"/>
    <w:rsid w:val="00F00938"/>
    <w:rsid w:val="00F02015"/>
    <w:rsid w:val="00F04A95"/>
    <w:rsid w:val="00F05BD9"/>
    <w:rsid w:val="00F06B67"/>
    <w:rsid w:val="00F10AFC"/>
    <w:rsid w:val="00F27D53"/>
    <w:rsid w:val="00F31282"/>
    <w:rsid w:val="00F322A5"/>
    <w:rsid w:val="00F34E9E"/>
    <w:rsid w:val="00F34EBF"/>
    <w:rsid w:val="00F36F17"/>
    <w:rsid w:val="00F53292"/>
    <w:rsid w:val="00F5440A"/>
    <w:rsid w:val="00F54627"/>
    <w:rsid w:val="00F6326B"/>
    <w:rsid w:val="00F66363"/>
    <w:rsid w:val="00F66FE5"/>
    <w:rsid w:val="00F73ABB"/>
    <w:rsid w:val="00F74311"/>
    <w:rsid w:val="00F76B2A"/>
    <w:rsid w:val="00F80228"/>
    <w:rsid w:val="00F805FB"/>
    <w:rsid w:val="00F856E5"/>
    <w:rsid w:val="00F94E59"/>
    <w:rsid w:val="00FA3C18"/>
    <w:rsid w:val="00FA5DE1"/>
    <w:rsid w:val="00FA72F5"/>
    <w:rsid w:val="00FB45B2"/>
    <w:rsid w:val="00FC4A76"/>
    <w:rsid w:val="00FD3E77"/>
    <w:rsid w:val="00FD71AB"/>
    <w:rsid w:val="00FE080D"/>
    <w:rsid w:val="00FE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0C9FEA"/>
  <w15:chartTrackingRefBased/>
  <w15:docId w15:val="{A394A294-47F1-48C0-81D4-9448888E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02F"/>
    <w:pPr>
      <w:widowControl w:val="0"/>
      <w:jc w:val="both"/>
    </w:pPr>
    <w:rPr>
      <w:rFonts w:ascii="宋体" w:hAnsi="宋体"/>
      <w:kern w:val="2"/>
      <w:sz w:val="24"/>
      <w:szCs w:val="22"/>
    </w:rPr>
  </w:style>
  <w:style w:type="paragraph" w:styleId="1">
    <w:name w:val="heading 1"/>
    <w:basedOn w:val="a"/>
    <w:next w:val="a"/>
    <w:link w:val="10"/>
    <w:uiPriority w:val="9"/>
    <w:qFormat/>
    <w:rsid w:val="006B0F0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qFormat/>
    <w:rsid w:val="006B0F0D"/>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uiPriority w:val="9"/>
    <w:unhideWhenUsed/>
    <w:qFormat/>
    <w:rsid w:val="006B0F0D"/>
    <w:pPr>
      <w:keepNext/>
      <w:keepLines/>
      <w:spacing w:before="260" w:after="260" w:line="416" w:lineRule="auto"/>
      <w:outlineLvl w:val="2"/>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網文引用"/>
    <w:basedOn w:val="a"/>
    <w:link w:val="Char"/>
    <w:qFormat/>
    <w:rsid w:val="003541B9"/>
    <w:pPr>
      <w:tabs>
        <w:tab w:val="left" w:pos="397"/>
      </w:tabs>
      <w:overflowPunct w:val="0"/>
      <w:topLinePunct/>
      <w:autoSpaceDE w:val="0"/>
      <w:autoSpaceDN w:val="0"/>
      <w:adjustRightInd w:val="0"/>
      <w:spacing w:beforeLines="150" w:before="150" w:afterLines="150" w:after="150" w:line="480" w:lineRule="auto"/>
      <w:ind w:left="420" w:firstLineChars="200" w:firstLine="200"/>
      <w:contextualSpacing/>
      <w:textAlignment w:val="baseline"/>
    </w:pPr>
    <w:rPr>
      <w:rFonts w:ascii="楷体" w:eastAsia="楷体" w:hAnsi="楷体"/>
      <w:spacing w:val="4"/>
      <w:kern w:val="0"/>
      <w:lang w:eastAsia="zh-TW"/>
    </w:rPr>
  </w:style>
  <w:style w:type="paragraph" w:styleId="a4">
    <w:name w:val="footnote text"/>
    <w:aliases w:val="脚注文本 Char Char Char Char Char,脚注文本 Char1,脚注文本 Char Char, Char Char Char, Char Char,Char Char Char,Char Char1,Char Char,Char,脚注文本 Char Char Char Char Char Char Char,脚注文本 Char Char Char Char Char Char, Char, 字元,字元"/>
    <w:basedOn w:val="a"/>
    <w:link w:val="11"/>
    <w:qFormat/>
    <w:rsid w:val="00CB0024"/>
    <w:pPr>
      <w:snapToGrid w:val="0"/>
      <w:jc w:val="left"/>
    </w:pPr>
    <w:rPr>
      <w:rFonts w:ascii="Times New Roman" w:eastAsia="PMingLiU" w:hAnsi="Times New Roman"/>
      <w:sz w:val="20"/>
      <w:szCs w:val="20"/>
      <w:lang w:eastAsia="zh-TW"/>
    </w:rPr>
  </w:style>
  <w:style w:type="character" w:customStyle="1" w:styleId="Char0">
    <w:name w:val="脚注文本 Char"/>
    <w:aliases w:val="脚注文本 Char Char Char Char,脚注文本 Char Char Char Char Char Char Char1,脚注文本 Char Char Char Char Char1,脚注文本 Char Char Char Char1"/>
    <w:rsid w:val="00CB0024"/>
    <w:rPr>
      <w:rFonts w:ascii="宋体"/>
      <w:kern w:val="2"/>
      <w:sz w:val="18"/>
      <w:szCs w:val="18"/>
    </w:rPr>
  </w:style>
  <w:style w:type="character" w:styleId="a5">
    <w:name w:val="footnote reference"/>
    <w:qFormat/>
    <w:rsid w:val="00CB0024"/>
    <w:rPr>
      <w:vertAlign w:val="superscript"/>
    </w:rPr>
  </w:style>
  <w:style w:type="paragraph" w:styleId="a6">
    <w:name w:val="footer"/>
    <w:basedOn w:val="a"/>
    <w:link w:val="a7"/>
    <w:rsid w:val="00CB0024"/>
    <w:pPr>
      <w:tabs>
        <w:tab w:val="center" w:pos="4153"/>
        <w:tab w:val="right" w:pos="8306"/>
      </w:tabs>
      <w:snapToGrid w:val="0"/>
      <w:jc w:val="left"/>
    </w:pPr>
    <w:rPr>
      <w:rFonts w:ascii="Times New Roman" w:eastAsia="PMingLiU" w:hAnsi="Times New Roman"/>
      <w:sz w:val="20"/>
      <w:szCs w:val="20"/>
      <w:lang w:eastAsia="zh-TW"/>
    </w:rPr>
  </w:style>
  <w:style w:type="character" w:customStyle="1" w:styleId="a7">
    <w:name w:val="页脚 字符"/>
    <w:link w:val="a6"/>
    <w:rsid w:val="00CB0024"/>
    <w:rPr>
      <w:rFonts w:ascii="Times New Roman" w:eastAsia="PMingLiU" w:hAnsi="Times New Roman"/>
      <w:kern w:val="2"/>
      <w:lang w:eastAsia="zh-TW"/>
    </w:rPr>
  </w:style>
  <w:style w:type="character" w:styleId="a8">
    <w:name w:val="page number"/>
    <w:rsid w:val="00CB0024"/>
  </w:style>
  <w:style w:type="paragraph" w:customStyle="1" w:styleId="a9">
    <w:name w:val="網文正文頂格"/>
    <w:basedOn w:val="aa"/>
    <w:qFormat/>
    <w:rsid w:val="0085243E"/>
    <w:pPr>
      <w:ind w:firstLineChars="0" w:firstLine="0"/>
      <w:jc w:val="left"/>
    </w:pPr>
  </w:style>
  <w:style w:type="character" w:customStyle="1" w:styleId="11">
    <w:name w:val="脚注文本 字符1"/>
    <w:aliases w:val="脚注文本 Char Char Char Char Char 字符,脚注文本 Char1 字符,脚注文本 Char Char 字符, Char Char Char 字符, Char Char 字符,Char Char Char 字符,Char Char1 字符,Char Char 字符,Char 字符,脚注文本 Char Char Char Char Char Char Char 字符,脚注文本 Char Char Char Char Char Char 字符, Char 字符1"/>
    <w:link w:val="a4"/>
    <w:semiHidden/>
    <w:locked/>
    <w:rsid w:val="00CB0024"/>
    <w:rPr>
      <w:rFonts w:ascii="Times New Roman" w:eastAsia="PMingLiU" w:hAnsi="Times New Roman"/>
      <w:kern w:val="2"/>
      <w:lang w:eastAsia="zh-TW"/>
    </w:rPr>
  </w:style>
  <w:style w:type="paragraph" w:customStyle="1" w:styleId="ab">
    <w:name w:val="網文標題"/>
    <w:basedOn w:val="a"/>
    <w:link w:val="Char1"/>
    <w:qFormat/>
    <w:rsid w:val="00EF302F"/>
    <w:pPr>
      <w:jc w:val="center"/>
    </w:pPr>
    <w:rPr>
      <w:rFonts w:ascii="黑体"/>
      <w:b/>
      <w:sz w:val="32"/>
      <w:szCs w:val="44"/>
    </w:rPr>
  </w:style>
  <w:style w:type="character" w:customStyle="1" w:styleId="Char1">
    <w:name w:val="網文標題 Char"/>
    <w:link w:val="ab"/>
    <w:qFormat/>
    <w:rsid w:val="00EF302F"/>
    <w:rPr>
      <w:rFonts w:ascii="黑体"/>
      <w:b/>
      <w:kern w:val="2"/>
      <w:sz w:val="32"/>
      <w:szCs w:val="44"/>
    </w:rPr>
  </w:style>
  <w:style w:type="paragraph" w:customStyle="1" w:styleId="ac">
    <w:name w:val="網文作者"/>
    <w:basedOn w:val="a"/>
    <w:link w:val="Char2"/>
    <w:qFormat/>
    <w:rsid w:val="002C4C02"/>
    <w:pPr>
      <w:jc w:val="center"/>
    </w:pPr>
    <w:rPr>
      <w:b/>
      <w:sz w:val="28"/>
      <w:lang w:eastAsia="zh-TW"/>
    </w:rPr>
  </w:style>
  <w:style w:type="character" w:customStyle="1" w:styleId="Char2">
    <w:name w:val="網文作者 Char"/>
    <w:link w:val="ac"/>
    <w:qFormat/>
    <w:rsid w:val="002C4C02"/>
    <w:rPr>
      <w:rFonts w:ascii="宋体" w:hAnsi="宋体"/>
      <w:b/>
      <w:kern w:val="2"/>
      <w:sz w:val="28"/>
      <w:szCs w:val="22"/>
      <w:lang w:eastAsia="zh-TW"/>
    </w:rPr>
  </w:style>
  <w:style w:type="paragraph" w:customStyle="1" w:styleId="aa">
    <w:name w:val="網文正文"/>
    <w:basedOn w:val="a"/>
    <w:link w:val="Char3"/>
    <w:qFormat/>
    <w:rsid w:val="00FE20AC"/>
    <w:pPr>
      <w:spacing w:line="480" w:lineRule="auto"/>
      <w:ind w:firstLineChars="200" w:firstLine="200"/>
      <w:textAlignment w:val="center"/>
    </w:pPr>
    <w:rPr>
      <w:sz w:val="28"/>
    </w:rPr>
  </w:style>
  <w:style w:type="character" w:customStyle="1" w:styleId="Char3">
    <w:name w:val="網文正文 Char"/>
    <w:link w:val="aa"/>
    <w:qFormat/>
    <w:rsid w:val="00FE20AC"/>
    <w:rPr>
      <w:rFonts w:ascii="宋体" w:hAnsi="宋体"/>
      <w:kern w:val="2"/>
      <w:sz w:val="28"/>
      <w:szCs w:val="22"/>
    </w:rPr>
  </w:style>
  <w:style w:type="character" w:customStyle="1" w:styleId="Char">
    <w:name w:val="網文引用 Char"/>
    <w:link w:val="a3"/>
    <w:rsid w:val="003541B9"/>
    <w:rPr>
      <w:rFonts w:ascii="楷体" w:eastAsia="楷体" w:hAnsi="楷体"/>
      <w:spacing w:val="4"/>
      <w:sz w:val="24"/>
      <w:szCs w:val="22"/>
      <w:lang w:eastAsia="zh-TW"/>
    </w:rPr>
  </w:style>
  <w:style w:type="paragraph" w:styleId="ad">
    <w:name w:val="endnote text"/>
    <w:basedOn w:val="a"/>
    <w:link w:val="12"/>
    <w:uiPriority w:val="99"/>
    <w:unhideWhenUsed/>
    <w:qFormat/>
    <w:rsid w:val="00EF302F"/>
    <w:pPr>
      <w:snapToGrid w:val="0"/>
      <w:jc w:val="left"/>
    </w:pPr>
  </w:style>
  <w:style w:type="character" w:customStyle="1" w:styleId="12">
    <w:name w:val="尾注文本 字符1"/>
    <w:link w:val="ad"/>
    <w:uiPriority w:val="99"/>
    <w:rsid w:val="00EF302F"/>
    <w:rPr>
      <w:rFonts w:ascii="宋体" w:hAnsi="宋体"/>
      <w:kern w:val="2"/>
      <w:sz w:val="24"/>
      <w:szCs w:val="22"/>
    </w:rPr>
  </w:style>
  <w:style w:type="character" w:styleId="ae">
    <w:name w:val="endnote reference"/>
    <w:uiPriority w:val="99"/>
    <w:unhideWhenUsed/>
    <w:qFormat/>
    <w:rsid w:val="00EF302F"/>
    <w:rPr>
      <w:vertAlign w:val="superscript"/>
    </w:rPr>
  </w:style>
  <w:style w:type="paragraph" w:styleId="af">
    <w:name w:val="header"/>
    <w:basedOn w:val="a"/>
    <w:link w:val="af0"/>
    <w:unhideWhenUsed/>
    <w:rsid w:val="00EF302F"/>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rsid w:val="00EF302F"/>
    <w:rPr>
      <w:rFonts w:ascii="宋体" w:hAnsi="宋体"/>
      <w:kern w:val="2"/>
      <w:sz w:val="18"/>
      <w:szCs w:val="18"/>
    </w:rPr>
  </w:style>
  <w:style w:type="character" w:customStyle="1" w:styleId="st1">
    <w:name w:val="st1"/>
    <w:rsid w:val="00D67634"/>
  </w:style>
  <w:style w:type="paragraph" w:styleId="af1">
    <w:name w:val="caption"/>
    <w:basedOn w:val="a"/>
    <w:next w:val="a"/>
    <w:uiPriority w:val="35"/>
    <w:unhideWhenUsed/>
    <w:qFormat/>
    <w:rsid w:val="00BE5AA8"/>
    <w:rPr>
      <w:rFonts w:ascii="Cambria" w:eastAsia="黑体" w:hAnsi="Cambria"/>
      <w:sz w:val="20"/>
      <w:szCs w:val="20"/>
    </w:rPr>
  </w:style>
  <w:style w:type="character" w:styleId="af2">
    <w:name w:val="Hyperlink"/>
    <w:unhideWhenUsed/>
    <w:rsid w:val="000626A6"/>
    <w:rPr>
      <w:color w:val="0563C1"/>
      <w:u w:val="single"/>
    </w:rPr>
  </w:style>
  <w:style w:type="paragraph" w:customStyle="1" w:styleId="110">
    <w:name w:val="标题 11"/>
    <w:basedOn w:val="a"/>
    <w:next w:val="a"/>
    <w:uiPriority w:val="9"/>
    <w:qFormat/>
    <w:rsid w:val="006B0F0D"/>
    <w:pPr>
      <w:keepNext/>
      <w:keepLines/>
      <w:spacing w:before="340" w:after="330" w:line="578" w:lineRule="auto"/>
      <w:outlineLvl w:val="0"/>
    </w:pPr>
    <w:rPr>
      <w:rFonts w:ascii="Calibri" w:hAnsi="Calibri"/>
      <w:b/>
      <w:bCs/>
      <w:kern w:val="44"/>
      <w:sz w:val="44"/>
      <w:szCs w:val="44"/>
    </w:rPr>
  </w:style>
  <w:style w:type="paragraph" w:customStyle="1" w:styleId="21">
    <w:name w:val="标题 21"/>
    <w:basedOn w:val="a"/>
    <w:next w:val="a"/>
    <w:uiPriority w:val="9"/>
    <w:semiHidden/>
    <w:unhideWhenUsed/>
    <w:qFormat/>
    <w:rsid w:val="006B0F0D"/>
    <w:pPr>
      <w:keepNext/>
      <w:keepLines/>
      <w:spacing w:before="260" w:after="260" w:line="416" w:lineRule="auto"/>
      <w:outlineLvl w:val="1"/>
    </w:pPr>
    <w:rPr>
      <w:rFonts w:ascii="Cambria" w:hAnsi="Cambria"/>
      <w:b/>
      <w:bCs/>
      <w:sz w:val="32"/>
      <w:szCs w:val="32"/>
    </w:rPr>
  </w:style>
  <w:style w:type="paragraph" w:customStyle="1" w:styleId="31">
    <w:name w:val="标题 31"/>
    <w:basedOn w:val="a"/>
    <w:next w:val="a"/>
    <w:uiPriority w:val="9"/>
    <w:semiHidden/>
    <w:unhideWhenUsed/>
    <w:qFormat/>
    <w:rsid w:val="006B0F0D"/>
    <w:pPr>
      <w:keepNext/>
      <w:keepLines/>
      <w:spacing w:before="260" w:after="260" w:line="416" w:lineRule="auto"/>
      <w:outlineLvl w:val="2"/>
    </w:pPr>
    <w:rPr>
      <w:rFonts w:ascii="Calibri" w:hAnsi="Calibri"/>
      <w:b/>
      <w:bCs/>
      <w:sz w:val="32"/>
      <w:szCs w:val="32"/>
    </w:rPr>
  </w:style>
  <w:style w:type="numbering" w:customStyle="1" w:styleId="13">
    <w:name w:val="无列表1"/>
    <w:next w:val="a2"/>
    <w:uiPriority w:val="99"/>
    <w:semiHidden/>
    <w:unhideWhenUsed/>
    <w:rsid w:val="006B0F0D"/>
  </w:style>
  <w:style w:type="character" w:customStyle="1" w:styleId="10">
    <w:name w:val="标题 1 字符"/>
    <w:link w:val="1"/>
    <w:uiPriority w:val="9"/>
    <w:rsid w:val="006B0F0D"/>
    <w:rPr>
      <w:b/>
      <w:bCs/>
      <w:kern w:val="44"/>
      <w:sz w:val="44"/>
      <w:szCs w:val="44"/>
    </w:rPr>
  </w:style>
  <w:style w:type="character" w:customStyle="1" w:styleId="20">
    <w:name w:val="标题 2 字符"/>
    <w:link w:val="2"/>
    <w:uiPriority w:val="9"/>
    <w:rsid w:val="006B0F0D"/>
    <w:rPr>
      <w:rFonts w:ascii="Cambria" w:eastAsia="宋体" w:hAnsi="Cambria" w:cs="Times New Roman"/>
      <w:b/>
      <w:bCs/>
      <w:sz w:val="32"/>
      <w:szCs w:val="32"/>
    </w:rPr>
  </w:style>
  <w:style w:type="character" w:customStyle="1" w:styleId="30">
    <w:name w:val="标题 3 字符"/>
    <w:link w:val="3"/>
    <w:uiPriority w:val="9"/>
    <w:qFormat/>
    <w:rsid w:val="006B0F0D"/>
    <w:rPr>
      <w:b/>
      <w:bCs/>
      <w:sz w:val="32"/>
      <w:szCs w:val="32"/>
    </w:rPr>
  </w:style>
  <w:style w:type="paragraph" w:customStyle="1" w:styleId="14">
    <w:name w:val="无间隔1"/>
    <w:next w:val="af3"/>
    <w:uiPriority w:val="1"/>
    <w:qFormat/>
    <w:rsid w:val="006B0F0D"/>
    <w:pPr>
      <w:widowControl w:val="0"/>
      <w:jc w:val="both"/>
    </w:pPr>
    <w:rPr>
      <w:kern w:val="2"/>
      <w:sz w:val="21"/>
      <w:szCs w:val="22"/>
    </w:rPr>
  </w:style>
  <w:style w:type="paragraph" w:customStyle="1" w:styleId="15">
    <w:name w:val="批注框文本1"/>
    <w:basedOn w:val="a"/>
    <w:next w:val="af4"/>
    <w:link w:val="Char4"/>
    <w:uiPriority w:val="99"/>
    <w:semiHidden/>
    <w:unhideWhenUsed/>
    <w:rsid w:val="006B0F0D"/>
    <w:rPr>
      <w:rFonts w:ascii="Calibri" w:hAnsi="Calibri"/>
      <w:kern w:val="0"/>
      <w:sz w:val="18"/>
      <w:szCs w:val="18"/>
    </w:rPr>
  </w:style>
  <w:style w:type="character" w:customStyle="1" w:styleId="Char4">
    <w:name w:val="批注框文本 Char"/>
    <w:link w:val="15"/>
    <w:uiPriority w:val="99"/>
    <w:semiHidden/>
    <w:rsid w:val="006B0F0D"/>
    <w:rPr>
      <w:sz w:val="18"/>
      <w:szCs w:val="18"/>
    </w:rPr>
  </w:style>
  <w:style w:type="paragraph" w:customStyle="1" w:styleId="16">
    <w:name w:val="列出段落1"/>
    <w:basedOn w:val="a"/>
    <w:next w:val="af5"/>
    <w:uiPriority w:val="34"/>
    <w:qFormat/>
    <w:rsid w:val="006B0F0D"/>
    <w:pPr>
      <w:spacing w:after="120" w:line="276" w:lineRule="auto"/>
      <w:ind w:firstLineChars="200" w:firstLine="420"/>
    </w:pPr>
    <w:rPr>
      <w:rFonts w:ascii="Calibri" w:hAnsi="Calibri"/>
      <w:sz w:val="21"/>
    </w:rPr>
  </w:style>
  <w:style w:type="character" w:customStyle="1" w:styleId="1Char1">
    <w:name w:val="标题 1 Char1"/>
    <w:uiPriority w:val="9"/>
    <w:rsid w:val="006B0F0D"/>
    <w:rPr>
      <w:rFonts w:ascii="宋体" w:hAnsi="宋体"/>
      <w:b/>
      <w:bCs/>
      <w:kern w:val="44"/>
      <w:sz w:val="44"/>
      <w:szCs w:val="44"/>
    </w:rPr>
  </w:style>
  <w:style w:type="character" w:customStyle="1" w:styleId="2Char1">
    <w:name w:val="标题 2 Char1"/>
    <w:uiPriority w:val="9"/>
    <w:semiHidden/>
    <w:rsid w:val="006B0F0D"/>
    <w:rPr>
      <w:rFonts w:ascii="Calibri Light" w:eastAsia="宋体" w:hAnsi="Calibri Light" w:cs="Times New Roman"/>
      <w:b/>
      <w:bCs/>
      <w:kern w:val="2"/>
      <w:sz w:val="32"/>
      <w:szCs w:val="32"/>
    </w:rPr>
  </w:style>
  <w:style w:type="character" w:customStyle="1" w:styleId="3Char1">
    <w:name w:val="标题 3 Char1"/>
    <w:uiPriority w:val="9"/>
    <w:semiHidden/>
    <w:rsid w:val="006B0F0D"/>
    <w:rPr>
      <w:rFonts w:ascii="宋体" w:hAnsi="宋体"/>
      <w:b/>
      <w:bCs/>
      <w:kern w:val="2"/>
      <w:sz w:val="32"/>
      <w:szCs w:val="32"/>
    </w:rPr>
  </w:style>
  <w:style w:type="paragraph" w:styleId="af3">
    <w:name w:val="No Spacing"/>
    <w:uiPriority w:val="1"/>
    <w:qFormat/>
    <w:rsid w:val="006B0F0D"/>
    <w:pPr>
      <w:widowControl w:val="0"/>
      <w:jc w:val="both"/>
    </w:pPr>
    <w:rPr>
      <w:rFonts w:ascii="宋体" w:hAnsi="宋体"/>
      <w:kern w:val="2"/>
      <w:sz w:val="24"/>
      <w:szCs w:val="22"/>
    </w:rPr>
  </w:style>
  <w:style w:type="paragraph" w:styleId="af4">
    <w:name w:val="Balloon Text"/>
    <w:basedOn w:val="a"/>
    <w:link w:val="af6"/>
    <w:uiPriority w:val="99"/>
    <w:semiHidden/>
    <w:unhideWhenUsed/>
    <w:rsid w:val="006B0F0D"/>
    <w:rPr>
      <w:sz w:val="18"/>
      <w:szCs w:val="18"/>
    </w:rPr>
  </w:style>
  <w:style w:type="character" w:customStyle="1" w:styleId="af6">
    <w:name w:val="批注框文本 字符"/>
    <w:link w:val="af4"/>
    <w:uiPriority w:val="99"/>
    <w:semiHidden/>
    <w:rsid w:val="006B0F0D"/>
    <w:rPr>
      <w:rFonts w:ascii="宋体" w:hAnsi="宋体"/>
      <w:kern w:val="2"/>
      <w:sz w:val="18"/>
      <w:szCs w:val="18"/>
    </w:rPr>
  </w:style>
  <w:style w:type="paragraph" w:styleId="af5">
    <w:name w:val="List Paragraph"/>
    <w:basedOn w:val="a"/>
    <w:uiPriority w:val="99"/>
    <w:qFormat/>
    <w:rsid w:val="006B0F0D"/>
    <w:pPr>
      <w:ind w:firstLineChars="200" w:firstLine="420"/>
    </w:pPr>
  </w:style>
  <w:style w:type="character" w:customStyle="1" w:styleId="apple-converted-space">
    <w:name w:val="apple-converted-space"/>
    <w:rsid w:val="00365AA8"/>
  </w:style>
  <w:style w:type="paragraph" w:customStyle="1" w:styleId="Default">
    <w:name w:val="Default"/>
    <w:rsid w:val="00F74311"/>
    <w:pPr>
      <w:widowControl w:val="0"/>
      <w:autoSpaceDE w:val="0"/>
      <w:autoSpaceDN w:val="0"/>
      <w:adjustRightInd w:val="0"/>
    </w:pPr>
    <w:rPr>
      <w:rFonts w:ascii="黑体" w:eastAsia="黑体" w:cs="黑体"/>
      <w:color w:val="000000"/>
      <w:sz w:val="24"/>
      <w:szCs w:val="24"/>
    </w:rPr>
  </w:style>
  <w:style w:type="character" w:styleId="af7">
    <w:name w:val="Emphasis"/>
    <w:uiPriority w:val="20"/>
    <w:qFormat/>
    <w:rsid w:val="00F74311"/>
    <w:rPr>
      <w:i/>
      <w:iCs/>
    </w:rPr>
  </w:style>
  <w:style w:type="paragraph" w:customStyle="1" w:styleId="Char10">
    <w:name w:val="Char1"/>
    <w:basedOn w:val="a"/>
    <w:rsid w:val="00C75C1A"/>
    <w:rPr>
      <w:rFonts w:ascii="Tahoma" w:hAnsi="Tahoma"/>
      <w:szCs w:val="20"/>
    </w:rPr>
  </w:style>
  <w:style w:type="character" w:customStyle="1" w:styleId="postbody1">
    <w:name w:val="postbody1"/>
    <w:rsid w:val="00C75C1A"/>
    <w:rPr>
      <w:sz w:val="11"/>
      <w:szCs w:val="11"/>
    </w:rPr>
  </w:style>
  <w:style w:type="character" w:customStyle="1" w:styleId="hot">
    <w:name w:val="hot"/>
    <w:basedOn w:val="a0"/>
    <w:rsid w:val="00C75C1A"/>
  </w:style>
  <w:style w:type="character" w:customStyle="1" w:styleId="note">
    <w:name w:val="note"/>
    <w:rsid w:val="00C75C1A"/>
    <w:rPr>
      <w:b w:val="0"/>
      <w:bCs w:val="0"/>
      <w:color w:val="800080"/>
      <w:sz w:val="20"/>
      <w:szCs w:val="20"/>
    </w:rPr>
  </w:style>
  <w:style w:type="character" w:customStyle="1" w:styleId="CharChar7">
    <w:name w:val="Char Char7"/>
    <w:semiHidden/>
    <w:rsid w:val="00C75C1A"/>
    <w:rPr>
      <w:rFonts w:eastAsia="宋体"/>
      <w:kern w:val="2"/>
      <w:sz w:val="18"/>
      <w:szCs w:val="18"/>
      <w:lang w:val="en-US" w:eastAsia="zh-CN" w:bidi="ar-SA"/>
    </w:rPr>
  </w:style>
  <w:style w:type="paragraph" w:styleId="af8">
    <w:name w:val="Body Text"/>
    <w:basedOn w:val="a"/>
    <w:link w:val="af9"/>
    <w:rsid w:val="00C75C1A"/>
    <w:pPr>
      <w:spacing w:after="120"/>
    </w:pPr>
    <w:rPr>
      <w:rFonts w:ascii="Calibri" w:hAnsi="Calibri"/>
      <w:kern w:val="0"/>
      <w:sz w:val="20"/>
      <w:szCs w:val="20"/>
    </w:rPr>
  </w:style>
  <w:style w:type="character" w:customStyle="1" w:styleId="af9">
    <w:name w:val="正文文本 字符"/>
    <w:link w:val="af8"/>
    <w:rsid w:val="00C75C1A"/>
    <w:rPr>
      <w:lang w:val="en-US" w:eastAsia="zh-CN"/>
    </w:rPr>
  </w:style>
  <w:style w:type="character" w:customStyle="1" w:styleId="byline1">
    <w:name w:val="byline1"/>
    <w:rsid w:val="00C75C1A"/>
    <w:rPr>
      <w:b w:val="0"/>
      <w:bCs w:val="0"/>
      <w:color w:val="408080"/>
      <w:sz w:val="32"/>
      <w:szCs w:val="32"/>
    </w:rPr>
  </w:style>
  <w:style w:type="character" w:customStyle="1" w:styleId="Hyperlink0">
    <w:name w:val="Hyperlink.0"/>
    <w:rsid w:val="00196304"/>
    <w:rPr>
      <w:rFonts w:ascii="DFKai-SB" w:eastAsia="DFKai-SB" w:hAnsi="DFKai-SB" w:cs="DFKai-SB"/>
      <w:sz w:val="22"/>
      <w:szCs w:val="22"/>
      <w:lang w:val="zh-TW" w:eastAsia="zh-TW"/>
    </w:rPr>
  </w:style>
  <w:style w:type="character" w:customStyle="1" w:styleId="afa">
    <w:name w:val="尾注文本 字符"/>
    <w:rsid w:val="008C1BEA"/>
    <w:rPr>
      <w:kern w:val="2"/>
      <w:sz w:val="21"/>
      <w:szCs w:val="24"/>
    </w:rPr>
  </w:style>
  <w:style w:type="character" w:customStyle="1" w:styleId="afb">
    <w:name w:val="脚注文本 字符"/>
    <w:aliases w:val="脚注文本 Char 字符, Char 字符, 字元 字符,字元 字符"/>
    <w:uiPriority w:val="99"/>
    <w:rsid w:val="00C037A6"/>
    <w:rPr>
      <w:sz w:val="20"/>
      <w:szCs w:val="20"/>
    </w:rPr>
  </w:style>
  <w:style w:type="paragraph" w:styleId="afc">
    <w:name w:val="Normal (Web)"/>
    <w:basedOn w:val="a"/>
    <w:uiPriority w:val="99"/>
    <w:unhideWhenUsed/>
    <w:rsid w:val="00A7444E"/>
    <w:pPr>
      <w:widowControl/>
      <w:spacing w:before="100" w:beforeAutospacing="1" w:after="100" w:afterAutospacing="1"/>
      <w:jc w:val="left"/>
    </w:pPr>
    <w:rPr>
      <w:rFonts w:cs="宋体"/>
      <w:kern w:val="0"/>
      <w:szCs w:val="24"/>
    </w:rPr>
  </w:style>
  <w:style w:type="character" w:styleId="afd">
    <w:name w:val="Strong"/>
    <w:qFormat/>
    <w:rsid w:val="00635FA4"/>
    <w:rPr>
      <w:b/>
    </w:rPr>
  </w:style>
  <w:style w:type="paragraph" w:customStyle="1" w:styleId="afe">
    <w:name w:val="注文"/>
    <w:basedOn w:val="a"/>
    <w:qFormat/>
    <w:rsid w:val="00635FA4"/>
    <w:pPr>
      <w:ind w:leftChars="405" w:left="1155" w:hangingChars="10" w:hanging="21"/>
    </w:pPr>
    <w:rPr>
      <w:rFonts w:ascii="Calibri" w:hAnsi="Calibri"/>
      <w:color w:val="92D050"/>
      <w:sz w:val="21"/>
      <w:szCs w:val="21"/>
    </w:rPr>
  </w:style>
  <w:style w:type="paragraph" w:customStyle="1" w:styleId="aff">
    <w:name w:val="小標"/>
    <w:basedOn w:val="a"/>
    <w:qFormat/>
    <w:rsid w:val="00635FA4"/>
    <w:pPr>
      <w:ind w:leftChars="53" w:left="708" w:hangingChars="200" w:hanging="560"/>
    </w:pPr>
    <w:rPr>
      <w:rFonts w:ascii="Calibri" w:hAnsi="Calibri"/>
      <w:sz w:val="21"/>
      <w:szCs w:val="24"/>
    </w:rPr>
  </w:style>
  <w:style w:type="paragraph" w:styleId="aff0">
    <w:name w:val="Date"/>
    <w:basedOn w:val="a"/>
    <w:next w:val="a"/>
    <w:link w:val="aff1"/>
    <w:uiPriority w:val="99"/>
    <w:semiHidden/>
    <w:unhideWhenUsed/>
    <w:rsid w:val="008839BB"/>
    <w:pPr>
      <w:ind w:leftChars="2500" w:left="100"/>
    </w:pPr>
  </w:style>
  <w:style w:type="character" w:customStyle="1" w:styleId="aff1">
    <w:name w:val="日期 字符"/>
    <w:link w:val="aff0"/>
    <w:uiPriority w:val="99"/>
    <w:semiHidden/>
    <w:rsid w:val="008839BB"/>
    <w:rPr>
      <w:rFonts w:ascii="宋体" w:hAnsi="宋体"/>
      <w:kern w:val="2"/>
      <w:sz w:val="24"/>
      <w:szCs w:val="22"/>
    </w:rPr>
  </w:style>
  <w:style w:type="character" w:customStyle="1" w:styleId="Char5">
    <w:name w:val="尾注文本 Char"/>
    <w:uiPriority w:val="99"/>
    <w:rsid w:val="003E1E5C"/>
    <w:rPr>
      <w:kern w:val="2"/>
      <w:sz w:val="21"/>
      <w:szCs w:val="24"/>
    </w:rPr>
  </w:style>
  <w:style w:type="table" w:styleId="aff2">
    <w:name w:val="Table Grid"/>
    <w:basedOn w:val="a1"/>
    <w:rsid w:val="0040573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0101E"/>
    <w:rPr>
      <w:rFonts w:ascii="TimesNewRomanPS-BoldMT" w:hAnsi="TimesNewRomanPS-BoldMT" w:hint="default"/>
      <w:b/>
      <w:bCs/>
      <w:i w:val="0"/>
      <w:iCs w:val="0"/>
      <w:color w:val="000000"/>
      <w:sz w:val="36"/>
      <w:szCs w:val="36"/>
    </w:rPr>
  </w:style>
  <w:style w:type="character" w:customStyle="1" w:styleId="fontstyle11">
    <w:name w:val="fontstyle11"/>
    <w:basedOn w:val="a0"/>
    <w:rsid w:val="0060101E"/>
    <w:rPr>
      <w:rFonts w:ascii="宋体" w:eastAsia="宋体" w:hAnsi="宋体" w:hint="eastAsia"/>
      <w:b w:val="0"/>
      <w:bCs w:val="0"/>
      <w:i w:val="0"/>
      <w:iCs w:val="0"/>
      <w:color w:val="000000"/>
      <w:sz w:val="36"/>
      <w:szCs w:val="36"/>
    </w:rPr>
  </w:style>
  <w:style w:type="character" w:customStyle="1" w:styleId="fontstyle21">
    <w:name w:val="fontstyle21"/>
    <w:basedOn w:val="a0"/>
    <w:rsid w:val="0060101E"/>
    <w:rPr>
      <w:rFonts w:ascii="Batang" w:eastAsia="Batang" w:hint="eastAsia"/>
      <w:b w:val="0"/>
      <w:bCs w:val="0"/>
      <w:i w:val="0"/>
      <w:iCs w:val="0"/>
      <w:color w:val="000000"/>
      <w:sz w:val="24"/>
      <w:szCs w:val="24"/>
    </w:rPr>
  </w:style>
  <w:style w:type="character" w:customStyle="1" w:styleId="fontstyle31">
    <w:name w:val="fontstyle31"/>
    <w:basedOn w:val="a0"/>
    <w:rsid w:val="0060101E"/>
    <w:rPr>
      <w:rFonts w:ascii="New Gulim" w:hAnsi="New Gulim" w:hint="default"/>
      <w:b w:val="0"/>
      <w:bCs w:val="0"/>
      <w:i w:val="0"/>
      <w:iCs w:val="0"/>
      <w:color w:val="000000"/>
      <w:sz w:val="24"/>
      <w:szCs w:val="24"/>
    </w:rPr>
  </w:style>
  <w:style w:type="character" w:customStyle="1" w:styleId="aff3">
    <w:name w:val="控呇湮佽恅苤蚼 红色"/>
    <w:basedOn w:val="a0"/>
    <w:rsid w:val="00EA5B6D"/>
    <w:rPr>
      <w:rFonts w:ascii="控呇湮佽恅苤蚼" w:eastAsia="控呇湮佽恅苤蚼" w:hAnsi="控呇湮佽恅苤蚼"/>
      <w:color w:val="FF0000"/>
    </w:rPr>
  </w:style>
  <w:style w:type="paragraph" w:customStyle="1" w:styleId="Char11">
    <w:name w:val="Char1"/>
    <w:basedOn w:val="a"/>
    <w:rsid w:val="00EA5B6D"/>
    <w:rPr>
      <w:rFonts w:ascii="Tahoma" w:hAnsi="Tahoma"/>
      <w:szCs w:val="20"/>
    </w:rPr>
  </w:style>
  <w:style w:type="paragraph" w:styleId="aff4">
    <w:name w:val="Title"/>
    <w:basedOn w:val="a"/>
    <w:next w:val="a"/>
    <w:link w:val="aff5"/>
    <w:uiPriority w:val="10"/>
    <w:qFormat/>
    <w:rsid w:val="00E34747"/>
    <w:pPr>
      <w:wordWrap w:val="0"/>
      <w:spacing w:before="240" w:after="60"/>
      <w:jc w:val="center"/>
      <w:outlineLvl w:val="0"/>
    </w:pPr>
    <w:rPr>
      <w:rFonts w:asciiTheme="majorHAnsi" w:hAnsiTheme="majorHAnsi" w:cstheme="majorBidi"/>
      <w:b/>
      <w:bCs/>
      <w:sz w:val="32"/>
      <w:szCs w:val="32"/>
    </w:rPr>
  </w:style>
  <w:style w:type="character" w:customStyle="1" w:styleId="aff5">
    <w:name w:val="标题 字符"/>
    <w:basedOn w:val="a0"/>
    <w:link w:val="aff4"/>
    <w:uiPriority w:val="10"/>
    <w:rsid w:val="00E34747"/>
    <w:rPr>
      <w:rFonts w:asciiTheme="majorHAnsi" w:hAnsiTheme="majorHAnsi" w:cstheme="majorBidi"/>
      <w:b/>
      <w:bCs/>
      <w:kern w:val="2"/>
      <w:sz w:val="32"/>
      <w:szCs w:val="32"/>
    </w:rPr>
  </w:style>
  <w:style w:type="character" w:styleId="aff6">
    <w:name w:val="Unresolved Mention"/>
    <w:basedOn w:val="a0"/>
    <w:uiPriority w:val="99"/>
    <w:semiHidden/>
    <w:unhideWhenUsed/>
    <w:rsid w:val="006E11C2"/>
    <w:rPr>
      <w:color w:val="605E5C"/>
      <w:shd w:val="clear" w:color="auto" w:fill="E1DFDD"/>
    </w:rPr>
  </w:style>
  <w:style w:type="character" w:styleId="aff7">
    <w:name w:val="Book Title"/>
    <w:basedOn w:val="a0"/>
    <w:uiPriority w:val="33"/>
    <w:qFormat/>
    <w:rsid w:val="0012516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32">
      <w:bodyDiv w:val="1"/>
      <w:marLeft w:val="0"/>
      <w:marRight w:val="0"/>
      <w:marTop w:val="0"/>
      <w:marBottom w:val="0"/>
      <w:divBdr>
        <w:top w:val="none" w:sz="0" w:space="0" w:color="auto"/>
        <w:left w:val="none" w:sz="0" w:space="0" w:color="auto"/>
        <w:bottom w:val="none" w:sz="0" w:space="0" w:color="auto"/>
        <w:right w:val="none" w:sz="0" w:space="0" w:color="auto"/>
      </w:divBdr>
    </w:div>
    <w:div w:id="71707203">
      <w:bodyDiv w:val="1"/>
      <w:marLeft w:val="0"/>
      <w:marRight w:val="0"/>
      <w:marTop w:val="0"/>
      <w:marBottom w:val="0"/>
      <w:divBdr>
        <w:top w:val="none" w:sz="0" w:space="0" w:color="auto"/>
        <w:left w:val="none" w:sz="0" w:space="0" w:color="auto"/>
        <w:bottom w:val="none" w:sz="0" w:space="0" w:color="auto"/>
        <w:right w:val="none" w:sz="0" w:space="0" w:color="auto"/>
      </w:divBdr>
    </w:div>
    <w:div w:id="269971214">
      <w:bodyDiv w:val="1"/>
      <w:marLeft w:val="0"/>
      <w:marRight w:val="0"/>
      <w:marTop w:val="0"/>
      <w:marBottom w:val="0"/>
      <w:divBdr>
        <w:top w:val="none" w:sz="0" w:space="0" w:color="auto"/>
        <w:left w:val="none" w:sz="0" w:space="0" w:color="auto"/>
        <w:bottom w:val="none" w:sz="0" w:space="0" w:color="auto"/>
        <w:right w:val="none" w:sz="0" w:space="0" w:color="auto"/>
      </w:divBdr>
      <w:divsChild>
        <w:div w:id="1508248313">
          <w:marLeft w:val="0"/>
          <w:marRight w:val="0"/>
          <w:marTop w:val="0"/>
          <w:marBottom w:val="0"/>
          <w:divBdr>
            <w:top w:val="none" w:sz="0" w:space="0" w:color="auto"/>
            <w:left w:val="none" w:sz="0" w:space="0" w:color="auto"/>
            <w:bottom w:val="none" w:sz="0" w:space="0" w:color="auto"/>
            <w:right w:val="none" w:sz="0" w:space="0" w:color="auto"/>
          </w:divBdr>
          <w:divsChild>
            <w:div w:id="308436250">
              <w:marLeft w:val="0"/>
              <w:marRight w:val="0"/>
              <w:marTop w:val="0"/>
              <w:marBottom w:val="0"/>
              <w:divBdr>
                <w:top w:val="none" w:sz="0" w:space="0" w:color="auto"/>
                <w:left w:val="none" w:sz="0" w:space="0" w:color="auto"/>
                <w:bottom w:val="none" w:sz="0" w:space="0" w:color="auto"/>
                <w:right w:val="none" w:sz="0" w:space="0" w:color="auto"/>
              </w:divBdr>
              <w:divsChild>
                <w:div w:id="89932428">
                  <w:marLeft w:val="0"/>
                  <w:marRight w:val="0"/>
                  <w:marTop w:val="0"/>
                  <w:marBottom w:val="0"/>
                  <w:divBdr>
                    <w:top w:val="none" w:sz="0" w:space="0" w:color="auto"/>
                    <w:left w:val="none" w:sz="0" w:space="0" w:color="auto"/>
                    <w:bottom w:val="none" w:sz="0" w:space="0" w:color="auto"/>
                    <w:right w:val="none" w:sz="0" w:space="0" w:color="auto"/>
                  </w:divBdr>
                  <w:divsChild>
                    <w:div w:id="1885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952">
      <w:bodyDiv w:val="1"/>
      <w:marLeft w:val="0"/>
      <w:marRight w:val="0"/>
      <w:marTop w:val="0"/>
      <w:marBottom w:val="0"/>
      <w:divBdr>
        <w:top w:val="none" w:sz="0" w:space="0" w:color="auto"/>
        <w:left w:val="none" w:sz="0" w:space="0" w:color="auto"/>
        <w:bottom w:val="none" w:sz="0" w:space="0" w:color="auto"/>
        <w:right w:val="none" w:sz="0" w:space="0" w:color="auto"/>
      </w:divBdr>
    </w:div>
    <w:div w:id="384960509">
      <w:bodyDiv w:val="1"/>
      <w:marLeft w:val="0"/>
      <w:marRight w:val="0"/>
      <w:marTop w:val="0"/>
      <w:marBottom w:val="0"/>
      <w:divBdr>
        <w:top w:val="none" w:sz="0" w:space="0" w:color="auto"/>
        <w:left w:val="none" w:sz="0" w:space="0" w:color="auto"/>
        <w:bottom w:val="none" w:sz="0" w:space="0" w:color="auto"/>
        <w:right w:val="none" w:sz="0" w:space="0" w:color="auto"/>
      </w:divBdr>
      <w:divsChild>
        <w:div w:id="1327242089">
          <w:marLeft w:val="0"/>
          <w:marRight w:val="0"/>
          <w:marTop w:val="0"/>
          <w:marBottom w:val="0"/>
          <w:divBdr>
            <w:top w:val="none" w:sz="0" w:space="0" w:color="auto"/>
            <w:left w:val="none" w:sz="0" w:space="0" w:color="auto"/>
            <w:bottom w:val="none" w:sz="0" w:space="0" w:color="auto"/>
            <w:right w:val="none" w:sz="0" w:space="0" w:color="auto"/>
          </w:divBdr>
          <w:divsChild>
            <w:div w:id="1189029639">
              <w:marLeft w:val="0"/>
              <w:marRight w:val="0"/>
              <w:marTop w:val="0"/>
              <w:marBottom w:val="0"/>
              <w:divBdr>
                <w:top w:val="none" w:sz="0" w:space="0" w:color="auto"/>
                <w:left w:val="none" w:sz="0" w:space="0" w:color="auto"/>
                <w:bottom w:val="none" w:sz="0" w:space="0" w:color="auto"/>
                <w:right w:val="none" w:sz="0" w:space="0" w:color="auto"/>
              </w:divBdr>
              <w:divsChild>
                <w:div w:id="1252080326">
                  <w:marLeft w:val="0"/>
                  <w:marRight w:val="0"/>
                  <w:marTop w:val="0"/>
                  <w:marBottom w:val="0"/>
                  <w:divBdr>
                    <w:top w:val="none" w:sz="0" w:space="0" w:color="auto"/>
                    <w:left w:val="none" w:sz="0" w:space="0" w:color="auto"/>
                    <w:bottom w:val="none" w:sz="0" w:space="0" w:color="auto"/>
                    <w:right w:val="none" w:sz="0" w:space="0" w:color="auto"/>
                  </w:divBdr>
                  <w:divsChild>
                    <w:div w:id="2716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43999">
      <w:bodyDiv w:val="1"/>
      <w:marLeft w:val="0"/>
      <w:marRight w:val="0"/>
      <w:marTop w:val="0"/>
      <w:marBottom w:val="0"/>
      <w:divBdr>
        <w:top w:val="none" w:sz="0" w:space="0" w:color="auto"/>
        <w:left w:val="none" w:sz="0" w:space="0" w:color="auto"/>
        <w:bottom w:val="none" w:sz="0" w:space="0" w:color="auto"/>
        <w:right w:val="none" w:sz="0" w:space="0" w:color="auto"/>
      </w:divBdr>
    </w:div>
    <w:div w:id="739596249">
      <w:bodyDiv w:val="1"/>
      <w:marLeft w:val="0"/>
      <w:marRight w:val="0"/>
      <w:marTop w:val="0"/>
      <w:marBottom w:val="0"/>
      <w:divBdr>
        <w:top w:val="none" w:sz="0" w:space="0" w:color="auto"/>
        <w:left w:val="none" w:sz="0" w:space="0" w:color="auto"/>
        <w:bottom w:val="none" w:sz="0" w:space="0" w:color="auto"/>
        <w:right w:val="none" w:sz="0" w:space="0" w:color="auto"/>
      </w:divBdr>
    </w:div>
    <w:div w:id="784422503">
      <w:bodyDiv w:val="1"/>
      <w:marLeft w:val="0"/>
      <w:marRight w:val="0"/>
      <w:marTop w:val="0"/>
      <w:marBottom w:val="0"/>
      <w:divBdr>
        <w:top w:val="none" w:sz="0" w:space="0" w:color="auto"/>
        <w:left w:val="none" w:sz="0" w:space="0" w:color="auto"/>
        <w:bottom w:val="none" w:sz="0" w:space="0" w:color="auto"/>
        <w:right w:val="none" w:sz="0" w:space="0" w:color="auto"/>
      </w:divBdr>
    </w:div>
    <w:div w:id="841970565">
      <w:bodyDiv w:val="1"/>
      <w:marLeft w:val="0"/>
      <w:marRight w:val="0"/>
      <w:marTop w:val="0"/>
      <w:marBottom w:val="0"/>
      <w:divBdr>
        <w:top w:val="none" w:sz="0" w:space="0" w:color="auto"/>
        <w:left w:val="none" w:sz="0" w:space="0" w:color="auto"/>
        <w:bottom w:val="none" w:sz="0" w:space="0" w:color="auto"/>
        <w:right w:val="none" w:sz="0" w:space="0" w:color="auto"/>
      </w:divBdr>
    </w:div>
    <w:div w:id="871304471">
      <w:bodyDiv w:val="1"/>
      <w:marLeft w:val="0"/>
      <w:marRight w:val="0"/>
      <w:marTop w:val="0"/>
      <w:marBottom w:val="0"/>
      <w:divBdr>
        <w:top w:val="none" w:sz="0" w:space="0" w:color="auto"/>
        <w:left w:val="none" w:sz="0" w:space="0" w:color="auto"/>
        <w:bottom w:val="none" w:sz="0" w:space="0" w:color="auto"/>
        <w:right w:val="none" w:sz="0" w:space="0" w:color="auto"/>
      </w:divBdr>
    </w:div>
    <w:div w:id="915548943">
      <w:bodyDiv w:val="1"/>
      <w:marLeft w:val="0"/>
      <w:marRight w:val="0"/>
      <w:marTop w:val="0"/>
      <w:marBottom w:val="0"/>
      <w:divBdr>
        <w:top w:val="none" w:sz="0" w:space="0" w:color="auto"/>
        <w:left w:val="none" w:sz="0" w:space="0" w:color="auto"/>
        <w:bottom w:val="none" w:sz="0" w:space="0" w:color="auto"/>
        <w:right w:val="none" w:sz="0" w:space="0" w:color="auto"/>
      </w:divBdr>
    </w:div>
    <w:div w:id="1060134567">
      <w:bodyDiv w:val="1"/>
      <w:marLeft w:val="0"/>
      <w:marRight w:val="0"/>
      <w:marTop w:val="0"/>
      <w:marBottom w:val="0"/>
      <w:divBdr>
        <w:top w:val="none" w:sz="0" w:space="0" w:color="auto"/>
        <w:left w:val="none" w:sz="0" w:space="0" w:color="auto"/>
        <w:bottom w:val="none" w:sz="0" w:space="0" w:color="auto"/>
        <w:right w:val="none" w:sz="0" w:space="0" w:color="auto"/>
      </w:divBdr>
    </w:div>
    <w:div w:id="1156653572">
      <w:bodyDiv w:val="1"/>
      <w:marLeft w:val="0"/>
      <w:marRight w:val="0"/>
      <w:marTop w:val="0"/>
      <w:marBottom w:val="0"/>
      <w:divBdr>
        <w:top w:val="none" w:sz="0" w:space="0" w:color="auto"/>
        <w:left w:val="none" w:sz="0" w:space="0" w:color="auto"/>
        <w:bottom w:val="none" w:sz="0" w:space="0" w:color="auto"/>
        <w:right w:val="none" w:sz="0" w:space="0" w:color="auto"/>
      </w:divBdr>
    </w:div>
    <w:div w:id="1352416770">
      <w:bodyDiv w:val="1"/>
      <w:marLeft w:val="0"/>
      <w:marRight w:val="0"/>
      <w:marTop w:val="0"/>
      <w:marBottom w:val="0"/>
      <w:divBdr>
        <w:top w:val="none" w:sz="0" w:space="0" w:color="auto"/>
        <w:left w:val="none" w:sz="0" w:space="0" w:color="auto"/>
        <w:bottom w:val="none" w:sz="0" w:space="0" w:color="auto"/>
        <w:right w:val="none" w:sz="0" w:space="0" w:color="auto"/>
      </w:divBdr>
    </w:div>
    <w:div w:id="1511525297">
      <w:bodyDiv w:val="1"/>
      <w:marLeft w:val="0"/>
      <w:marRight w:val="0"/>
      <w:marTop w:val="0"/>
      <w:marBottom w:val="0"/>
      <w:divBdr>
        <w:top w:val="none" w:sz="0" w:space="0" w:color="auto"/>
        <w:left w:val="none" w:sz="0" w:space="0" w:color="auto"/>
        <w:bottom w:val="none" w:sz="0" w:space="0" w:color="auto"/>
        <w:right w:val="none" w:sz="0" w:space="0" w:color="auto"/>
      </w:divBdr>
    </w:div>
    <w:div w:id="1674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4.jpeg"/><Relationship Id="rId39" Type="http://schemas.openxmlformats.org/officeDocument/2006/relationships/image" Target="media/image37.png"/><Relationship Id="rId21" Type="http://schemas.openxmlformats.org/officeDocument/2006/relationships/image" Target="media/image16.png"/><Relationship Id="rId34" Type="http://schemas.openxmlformats.org/officeDocument/2006/relationships/image" Target="media/image32.jpeg"/><Relationship Id="rId42" Type="http://schemas.openxmlformats.org/officeDocument/2006/relationships/image" Target="media/image40.pn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7.jpeg"/><Relationship Id="rId11" Type="http://schemas.openxmlformats.org/officeDocument/2006/relationships/image" Target="media/image6.jpeg"/><Relationship Id="rId24" Type="http://schemas.openxmlformats.org/officeDocument/2006/relationships/image" Target="media/image22.jpeg"/><Relationship Id="rId32" Type="http://schemas.openxmlformats.org/officeDocument/2006/relationships/image" Target="media/image30.jpeg"/><Relationship Id="rId37" Type="http://schemas.openxmlformats.org/officeDocument/2006/relationships/image" Target="media/image35.png"/><Relationship Id="rId40" Type="http://schemas.openxmlformats.org/officeDocument/2006/relationships/image" Target="media/image38.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21.png"/><Relationship Id="rId28" Type="http://schemas.openxmlformats.org/officeDocument/2006/relationships/image" Target="media/image26.jpeg"/><Relationship Id="rId36" Type="http://schemas.openxmlformats.org/officeDocument/2006/relationships/image" Target="media/image34.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9.png"/><Relationship Id="rId44"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5.jpeg"/><Relationship Id="rId30" Type="http://schemas.openxmlformats.org/officeDocument/2006/relationships/image" Target="media/image28.png"/><Relationship Id="rId35" Type="http://schemas.openxmlformats.org/officeDocument/2006/relationships/image" Target="media/image33.png"/><Relationship Id="rId43" Type="http://schemas.openxmlformats.org/officeDocument/2006/relationships/image" Target="media/image41.png"/><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3.jpeg"/><Relationship Id="rId33" Type="http://schemas.openxmlformats.org/officeDocument/2006/relationships/image" Target="media/image31.jpeg"/><Relationship Id="rId38" Type="http://schemas.openxmlformats.org/officeDocument/2006/relationships/image" Target="media/image36.png"/><Relationship Id="rId46" Type="http://schemas.openxmlformats.org/officeDocument/2006/relationships/footer" Target="footer1.xml"/><Relationship Id="rId20" Type="http://schemas.openxmlformats.org/officeDocument/2006/relationships/image" Target="media/image15.png"/><Relationship Id="rId41"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5.png"/><Relationship Id="rId4"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F144-949B-4DDF-A51B-1F2DE9B9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538</Words>
  <Characters>3073</Characters>
  <Application>Microsoft Office Word</Application>
  <DocSecurity>0</DocSecurity>
  <Lines>25</Lines>
  <Paragraphs>7</Paragraphs>
  <ScaleCrop>false</ScaleCrop>
  <Company>GWZ</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復旦大學出土文獻與古文字研究中心</dc:title>
  <dc:subject>復旦大學出土文獻與古文字研究中心</dc:subject>
  <dc:creator>gwz</dc:creator>
  <cp:keywords/>
  <dc:description/>
  <cp:lastModifiedBy>小芋 方</cp:lastModifiedBy>
  <cp:revision>5</cp:revision>
  <dcterms:created xsi:type="dcterms:W3CDTF">2023-05-06T13:35:00Z</dcterms:created>
  <dcterms:modified xsi:type="dcterms:W3CDTF">2026-07-09T03:23:00Z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92bc014fabb3a575b39f270860e5f62b0fd6778c0862cdf2a276fa9d1efd4292</vt:lpwstr>
  </property>
</Properties>
</file>