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561EE" w14:textId="6B9BD85D" w:rsidR="00B65F03" w:rsidRDefault="00396BFB" w:rsidP="00396BFB">
      <w:pPr>
        <w:pStyle w:val="ab"/>
        <w:rPr>
          <w:rFonts w:eastAsia="PMingLiU"/>
          <w:lang w:eastAsia="zh-TW"/>
        </w:rPr>
      </w:pPr>
      <w:bookmarkStart w:id="0" w:name="OLE_LINK1"/>
      <w:r w:rsidRPr="00396BFB">
        <w:rPr>
          <w:rFonts w:hint="eastAsia"/>
          <w:lang w:eastAsia="zh-TW"/>
        </w:rPr>
        <w:t>《洪范》“庶征”章与清华简《芮良夫毖》“德刑”节新释</w:t>
      </w:r>
    </w:p>
    <w:p w14:paraId="54C8546E" w14:textId="77777777" w:rsidR="000E6A9A" w:rsidRPr="000E6A9A" w:rsidRDefault="000E6A9A" w:rsidP="00396BFB">
      <w:pPr>
        <w:pStyle w:val="ab"/>
        <w:rPr>
          <w:rFonts w:eastAsia="PMingLiU" w:hint="eastAsia"/>
          <w:lang w:eastAsia="zh-TW"/>
        </w:rPr>
      </w:pPr>
    </w:p>
    <w:p w14:paraId="2E67FFC9" w14:textId="245BE87D" w:rsidR="00396BFB" w:rsidRDefault="00396BFB" w:rsidP="00396BFB">
      <w:pPr>
        <w:pStyle w:val="ac"/>
        <w:rPr>
          <w:rFonts w:eastAsia="PMingLiU"/>
        </w:rPr>
      </w:pPr>
      <w:r w:rsidRPr="00396BFB">
        <w:rPr>
          <w:rFonts w:hint="eastAsia"/>
        </w:rPr>
        <w:t>（首发）</w:t>
      </w:r>
    </w:p>
    <w:p w14:paraId="74F2C5CB" w14:textId="77777777" w:rsidR="000E6A9A" w:rsidRPr="000E6A9A" w:rsidRDefault="000E6A9A" w:rsidP="00396BFB">
      <w:pPr>
        <w:pStyle w:val="ac"/>
        <w:rPr>
          <w:rFonts w:eastAsia="PMingLiU" w:hint="eastAsia"/>
        </w:rPr>
      </w:pPr>
    </w:p>
    <w:p w14:paraId="78440866" w14:textId="77777777" w:rsidR="00396BFB" w:rsidRPr="00396BFB" w:rsidRDefault="00396BFB" w:rsidP="00396BFB">
      <w:pPr>
        <w:pStyle w:val="ac"/>
      </w:pPr>
      <w:r w:rsidRPr="00396BFB">
        <w:rPr>
          <w:rFonts w:hint="eastAsia"/>
        </w:rPr>
        <w:t>张怀通</w:t>
      </w:r>
      <w:r w:rsidRPr="00396BFB">
        <w:t xml:space="preserve"> </w:t>
      </w:r>
    </w:p>
    <w:p w14:paraId="415B5EFC" w14:textId="27D563EA" w:rsidR="00B65F03" w:rsidRDefault="00396BFB" w:rsidP="00396BFB">
      <w:pPr>
        <w:pStyle w:val="ac"/>
        <w:rPr>
          <w:rFonts w:eastAsia="PMingLiU"/>
        </w:rPr>
      </w:pPr>
      <w:r w:rsidRPr="00396BFB">
        <w:rPr>
          <w:rFonts w:hint="eastAsia"/>
        </w:rPr>
        <w:t>（河北师范大学，历史文化学院，河北石家庄，</w:t>
      </w:r>
      <w:r w:rsidRPr="00396BFB">
        <w:t>050024）</w:t>
      </w:r>
    </w:p>
    <w:p w14:paraId="3A3D0564" w14:textId="77777777" w:rsidR="00396BFB" w:rsidRPr="00396BFB" w:rsidRDefault="00396BFB" w:rsidP="00D0442D">
      <w:pPr>
        <w:pStyle w:val="a3"/>
        <w:spacing w:before="540" w:after="540"/>
        <w:ind w:firstLine="498"/>
      </w:pPr>
      <w:r w:rsidRPr="00396BFB">
        <w:rPr>
          <w:rFonts w:hint="eastAsia"/>
          <w:b/>
          <w:bCs/>
        </w:rPr>
        <w:t>摘要：</w:t>
      </w:r>
      <w:r w:rsidRPr="00396BFB">
        <w:rPr>
          <w:rFonts w:hint="eastAsia"/>
        </w:rPr>
        <w:t>“德刑”领起的段落是清华简《芮良夫毖》“二启”章中的一节，其中“</w:t>
      </w:r>
      <w:r w:rsidRPr="00396BFB">
        <w:rPr>
          <w:rFonts w:hint="eastAsia"/>
          <w:shd w:val="clear" w:color="auto" w:fill="FFFFFF"/>
        </w:rPr>
        <w:t>年谷纷成，风雨时至</w:t>
      </w:r>
      <w:r w:rsidRPr="00396BFB">
        <w:rPr>
          <w:rFonts w:hint="eastAsia"/>
        </w:rPr>
        <w:t>”、“</w:t>
      </w:r>
      <w:r w:rsidRPr="00396BFB">
        <w:rPr>
          <w:rFonts w:hint="eastAsia"/>
          <w:shd w:val="clear" w:color="auto" w:fill="FFFFFF"/>
        </w:rPr>
        <w:t>日月星辰，用交乱进退，而莫得其次，岁乃不度</w:t>
      </w:r>
      <w:r w:rsidRPr="00396BFB">
        <w:rPr>
          <w:rFonts w:hint="eastAsia"/>
        </w:rPr>
        <w:t>”等文句，与《洪范》“庶征”章中的文句，无论字词，还是思想观念、政治主体等，都有深度联系。芮良夫约引《洪范》“庶征”章，目的是借重箕子或大禹等“谷哲人”的权威，来教训箴戒王朝执政者。由此也可证明《洪范》来源于箕子陈畴的说法较为可信。</w:t>
      </w:r>
    </w:p>
    <w:p w14:paraId="5204B28E" w14:textId="77777777" w:rsidR="00396BFB" w:rsidRPr="00396BFB" w:rsidRDefault="00396BFB" w:rsidP="00D0442D">
      <w:pPr>
        <w:pStyle w:val="a3"/>
        <w:spacing w:before="540" w:after="540"/>
        <w:ind w:firstLine="498"/>
      </w:pPr>
      <w:r w:rsidRPr="00396BFB">
        <w:rPr>
          <w:rFonts w:hint="eastAsia"/>
          <w:b/>
          <w:bCs/>
        </w:rPr>
        <w:t>关键词：</w:t>
      </w:r>
      <w:r w:rsidRPr="00396BFB">
        <w:rPr>
          <w:rFonts w:hint="eastAsia"/>
        </w:rPr>
        <w:t>《芮良夫毖》 《洪范》 《支》 芮良夫 德刑 庶征</w:t>
      </w:r>
    </w:p>
    <w:p w14:paraId="1942DAA3" w14:textId="77777777" w:rsidR="00396BFB" w:rsidRPr="00396BFB" w:rsidRDefault="00396BFB" w:rsidP="00396BFB">
      <w:pPr>
        <w:spacing w:line="360" w:lineRule="auto"/>
        <w:ind w:firstLineChars="200" w:firstLine="480"/>
        <w:rPr>
          <w:rFonts w:cs="宋体"/>
          <w:szCs w:val="24"/>
        </w:rPr>
      </w:pPr>
    </w:p>
    <w:p w14:paraId="34CA6C04" w14:textId="77777777" w:rsidR="00396BFB" w:rsidRPr="00396BFB" w:rsidRDefault="00396BFB" w:rsidP="00396BFB">
      <w:pPr>
        <w:pStyle w:val="aa"/>
        <w:ind w:firstLine="560"/>
      </w:pPr>
      <w:r w:rsidRPr="00396BFB">
        <w:rPr>
          <w:rFonts w:hint="eastAsia"/>
        </w:rPr>
        <w:t>《芮良夫毖》是2012年底刊布的《清华大学藏战国竹简（叁）》中的一篇重要文献，作者是西周厉王时期著名公卿芮良夫，性质是“芮</w:t>
      </w:r>
      <w:r w:rsidRPr="00396BFB">
        <w:rPr>
          <w:rFonts w:hint="eastAsia"/>
        </w:rPr>
        <w:lastRenderedPageBreak/>
        <w:t>良夫针对时弊所作的训诫之辞，涉及君王应敬畏天常、体恤民意、德刑兼施、勿用奸佞以及君臣莫贪利享乐、应谨奉慎守等方面的治国之道”</w:t>
      </w:r>
      <w:r w:rsidRPr="00396BFB">
        <w:rPr>
          <w:rFonts w:hint="eastAsia"/>
          <w:vertAlign w:val="superscript"/>
        </w:rPr>
        <w:footnoteReference w:id="1"/>
      </w:r>
      <w:r w:rsidRPr="00396BFB">
        <w:rPr>
          <w:rFonts w:hint="eastAsia"/>
        </w:rPr>
        <w:t>。《芮良夫毖》文本由“再终”即两章组成，“</w:t>
      </w:r>
      <w:r w:rsidRPr="00396BFB">
        <w:rPr>
          <w:rFonts w:hint="eastAsia"/>
          <w:shd w:val="clear" w:color="auto" w:fill="FFFFFF"/>
        </w:rPr>
        <w:t>德刑</w:t>
      </w:r>
      <w:r w:rsidRPr="00396BFB">
        <w:rPr>
          <w:rFonts w:hint="eastAsia"/>
        </w:rPr>
        <w:t>”领起的段落，是清华简《芮良夫毖》第二章即“二启”中的一节，其文字语句如下：</w:t>
      </w:r>
    </w:p>
    <w:p w14:paraId="549EB642" w14:textId="77777777" w:rsidR="00396BFB" w:rsidRPr="00396BFB" w:rsidRDefault="00396BFB" w:rsidP="00396BFB">
      <w:pPr>
        <w:pStyle w:val="a3"/>
        <w:spacing w:before="540" w:after="540"/>
        <w:ind w:firstLine="496"/>
      </w:pPr>
      <w:r w:rsidRPr="00396BFB">
        <w:rPr>
          <w:rFonts w:hint="eastAsia"/>
          <w:shd w:val="clear" w:color="auto" w:fill="FFFFFF"/>
        </w:rPr>
        <w:t>德刑怠惰，民所訞僻，约结绳准，民之关闭。如关柭扃管，绳断既正，而五相柔比，遹易凶心，研甄嘉惟，料和庶民，政命德刑，各有常次，邦其康宁，不逢庶难，年谷纷成，风雨时至，此惟天所建，惟四方所祇畏。曰其罚时当，其德刑宜利。如关柭不闭，而绳准失楑，五相不强，罔肯献言。人讼扞违，民乃嗥嚣，靡所屏依。日月星辰，用交乱进退，而莫得其次，岁乃不度，民用戾尽，咎何其如台哉！</w:t>
      </w:r>
      <w:r w:rsidRPr="004F7B80">
        <w:rPr>
          <w:rFonts w:ascii="宋体" w:eastAsia="宋体" w:hAnsi="宋体" w:hint="eastAsia"/>
          <w:spacing w:val="0"/>
          <w:kern w:val="2"/>
          <w:sz w:val="28"/>
          <w:vertAlign w:val="superscript"/>
          <w:lang w:eastAsia="zh-CN"/>
        </w:rPr>
        <w:footnoteReference w:id="2"/>
      </w:r>
    </w:p>
    <w:p w14:paraId="67C2F5E3" w14:textId="77777777" w:rsidR="00396BFB" w:rsidRPr="00396BFB" w:rsidRDefault="00396BFB" w:rsidP="00396BFB">
      <w:pPr>
        <w:pStyle w:val="aa"/>
        <w:ind w:firstLine="560"/>
      </w:pPr>
      <w:r w:rsidRPr="00396BFB">
        <w:rPr>
          <w:rFonts w:hint="eastAsia"/>
        </w:rPr>
        <w:t>开头四句话“</w:t>
      </w:r>
      <w:r w:rsidRPr="00396BFB">
        <w:rPr>
          <w:rFonts w:hint="eastAsia"/>
          <w:shd w:val="clear" w:color="auto" w:fill="FFFFFF"/>
        </w:rPr>
        <w:t>德刑怠惰，民所訞</w:t>
      </w:r>
      <w:proofErr w:type="gramStart"/>
      <w:r w:rsidRPr="00396BFB">
        <w:rPr>
          <w:rFonts w:hint="eastAsia"/>
          <w:shd w:val="clear" w:color="auto" w:fill="FFFFFF"/>
        </w:rPr>
        <w:t>僻</w:t>
      </w:r>
      <w:proofErr w:type="gramEnd"/>
      <w:r w:rsidRPr="00396BFB">
        <w:rPr>
          <w:rFonts w:hint="eastAsia"/>
          <w:shd w:val="clear" w:color="auto" w:fill="FFFFFF"/>
        </w:rPr>
        <w:t>，约结绳准，民之关闭</w:t>
      </w:r>
      <w:r w:rsidRPr="00396BFB">
        <w:rPr>
          <w:rFonts w:hint="eastAsia"/>
        </w:rPr>
        <w:t>”是该节的总纲，从正反两个方面说明“德刑”与“约结”对于规范民众言论和行为的重要性。因此本文以“德刑”二字为标题，来概况该节的</w:t>
      </w:r>
      <w:r w:rsidRPr="00396BFB">
        <w:rPr>
          <w:rFonts w:hint="eastAsia"/>
        </w:rPr>
        <w:lastRenderedPageBreak/>
        <w:t>内容。</w:t>
      </w:r>
    </w:p>
    <w:p w14:paraId="3D600598" w14:textId="77777777" w:rsidR="00396BFB" w:rsidRPr="00396BFB" w:rsidRDefault="00396BFB" w:rsidP="00396BFB">
      <w:pPr>
        <w:pStyle w:val="aa"/>
        <w:ind w:firstLine="560"/>
        <w:rPr>
          <w:shd w:val="clear" w:color="auto" w:fill="FFFFFF"/>
        </w:rPr>
      </w:pPr>
      <w:r w:rsidRPr="00396BFB">
        <w:rPr>
          <w:rFonts w:hint="eastAsia"/>
        </w:rPr>
        <w:t>继总纲之后，该节接着从正反两个方面，即“</w:t>
      </w:r>
      <w:r w:rsidRPr="00396BFB">
        <w:rPr>
          <w:rFonts w:hint="eastAsia"/>
          <w:shd w:val="clear" w:color="auto" w:fill="FFFFFF"/>
        </w:rPr>
        <w:t>如关</w:t>
      </w:r>
      <w:proofErr w:type="gramStart"/>
      <w:r w:rsidRPr="00396BFB">
        <w:rPr>
          <w:rFonts w:hint="eastAsia"/>
          <w:shd w:val="clear" w:color="auto" w:fill="FFFFFF"/>
        </w:rPr>
        <w:t>柭扃</w:t>
      </w:r>
      <w:proofErr w:type="gramEnd"/>
      <w:r w:rsidRPr="00396BFB">
        <w:rPr>
          <w:rFonts w:hint="eastAsia"/>
          <w:shd w:val="clear" w:color="auto" w:fill="FFFFFF"/>
        </w:rPr>
        <w:t>管，绳断既正</w:t>
      </w:r>
      <w:r w:rsidRPr="00396BFB">
        <w:rPr>
          <w:rFonts w:hint="eastAsia"/>
        </w:rPr>
        <w:t>”与</w:t>
      </w:r>
      <w:r w:rsidRPr="00396BFB">
        <w:rPr>
          <w:rFonts w:hint="eastAsia"/>
          <w:shd w:val="clear" w:color="auto" w:fill="FFFFFF"/>
        </w:rPr>
        <w:t>“如关</w:t>
      </w:r>
      <w:proofErr w:type="gramStart"/>
      <w:r w:rsidRPr="00396BFB">
        <w:rPr>
          <w:rFonts w:hint="eastAsia"/>
          <w:shd w:val="clear" w:color="auto" w:fill="FFFFFF"/>
        </w:rPr>
        <w:t>柭</w:t>
      </w:r>
      <w:proofErr w:type="gramEnd"/>
      <w:r w:rsidRPr="00396BFB">
        <w:rPr>
          <w:rFonts w:hint="eastAsia"/>
          <w:shd w:val="clear" w:color="auto" w:fill="FFFFFF"/>
        </w:rPr>
        <w:t>不闭，而绳准失楑”，来论述“利”与“咎”即好与坏的实际效果</w:t>
      </w:r>
      <w:r w:rsidRPr="00396BFB">
        <w:rPr>
          <w:rFonts w:hint="eastAsia"/>
          <w:shd w:val="clear" w:color="auto" w:fill="FFFFFF"/>
          <w:vertAlign w:val="superscript"/>
        </w:rPr>
        <w:footnoteReference w:id="3"/>
      </w:r>
      <w:r w:rsidRPr="00396BFB">
        <w:rPr>
          <w:rFonts w:hint="eastAsia"/>
          <w:shd w:val="clear" w:color="auto" w:fill="FFFFFF"/>
        </w:rPr>
        <w:t>。对此，赵平安、马楠、子居、黄杰、刘乐贤、王瑜桢等先生参照各类文献进行了详尽注解，然而在学者所据以参证的传世文献中，却鲜见《洪范》的踪影</w:t>
      </w:r>
      <w:r w:rsidRPr="00396BFB">
        <w:rPr>
          <w:rFonts w:hint="eastAsia"/>
          <w:shd w:val="clear" w:color="auto" w:fill="FFFFFF"/>
          <w:vertAlign w:val="superscript"/>
        </w:rPr>
        <w:footnoteReference w:id="4"/>
      </w:r>
      <w:r w:rsidRPr="00396BFB">
        <w:rPr>
          <w:rFonts w:hint="eastAsia"/>
          <w:shd w:val="clear" w:color="auto" w:fill="FFFFFF"/>
        </w:rPr>
        <w:t>。就笔者目力所及，只有子居先生指出“</w:t>
      </w:r>
      <w:r w:rsidRPr="00396BFB">
        <w:rPr>
          <w:rFonts w:hint="eastAsia"/>
        </w:rPr>
        <w:t>邦其康宁</w:t>
      </w:r>
      <w:r w:rsidRPr="00396BFB">
        <w:rPr>
          <w:rFonts w:hint="eastAsia"/>
          <w:shd w:val="clear" w:color="auto" w:fill="FFFFFF"/>
        </w:rPr>
        <w:t>”中的“</w:t>
      </w:r>
      <w:r w:rsidRPr="00396BFB">
        <w:rPr>
          <w:rFonts w:hint="eastAsia"/>
        </w:rPr>
        <w:t>康宁</w:t>
      </w:r>
      <w:r w:rsidRPr="00396BFB">
        <w:rPr>
          <w:rFonts w:hint="eastAsia"/>
          <w:shd w:val="clear" w:color="auto" w:fill="FFFFFF"/>
        </w:rPr>
        <w:t>”是《洪范》“福极”章中的“</w:t>
      </w:r>
      <w:r w:rsidRPr="00396BFB">
        <w:rPr>
          <w:rFonts w:hint="eastAsia"/>
        </w:rPr>
        <w:t>一曰寿，二曰富，三曰康宁</w:t>
      </w:r>
      <w:r w:rsidRPr="00396BFB">
        <w:rPr>
          <w:rFonts w:hint="eastAsia"/>
          <w:shd w:val="clear" w:color="auto" w:fill="FFFFFF"/>
        </w:rPr>
        <w:t>”中的“康宁”</w:t>
      </w:r>
      <w:r w:rsidRPr="00396BFB">
        <w:rPr>
          <w:rFonts w:hint="eastAsia"/>
          <w:shd w:val="clear" w:color="auto" w:fill="FFFFFF"/>
          <w:vertAlign w:val="superscript"/>
        </w:rPr>
        <w:footnoteReference w:id="5"/>
      </w:r>
      <w:r w:rsidRPr="00396BFB">
        <w:rPr>
          <w:rFonts w:hint="eastAsia"/>
          <w:shd w:val="clear" w:color="auto" w:fill="FFFFFF"/>
        </w:rPr>
        <w:t>；马楠先生指出</w:t>
      </w:r>
      <w:r w:rsidRPr="00396BFB">
        <w:rPr>
          <w:rFonts w:hint="eastAsia"/>
        </w:rPr>
        <w:t>“</w:t>
      </w:r>
      <w:r w:rsidRPr="00396BFB">
        <w:rPr>
          <w:rFonts w:hint="eastAsia"/>
          <w:shd w:val="clear" w:color="auto" w:fill="FFFFFF"/>
        </w:rPr>
        <w:t>日月星辰，用交乱进退，而莫得其次</w:t>
      </w:r>
      <w:r w:rsidRPr="00396BFB">
        <w:rPr>
          <w:rFonts w:hint="eastAsia"/>
        </w:rPr>
        <w:t>”与《尚书大传》中的“日月乱行，星辰逆行”类</w:t>
      </w:r>
      <w:r w:rsidRPr="00396BFB">
        <w:rPr>
          <w:rFonts w:hint="eastAsia"/>
        </w:rPr>
        <w:lastRenderedPageBreak/>
        <w:t>似</w:t>
      </w:r>
      <w:r w:rsidRPr="00396BFB">
        <w:rPr>
          <w:rFonts w:hint="eastAsia"/>
          <w:vertAlign w:val="superscript"/>
        </w:rPr>
        <w:footnoteReference w:id="6"/>
      </w:r>
      <w:r w:rsidRPr="00396BFB">
        <w:rPr>
          <w:rFonts w:hint="eastAsia"/>
        </w:rPr>
        <w:t>。然而，“康宁”只是一个词语，还不能从文意的层次上使“德刑”节与《洪范》“福极”章之间建立联系。所谓《尚书大传》，其实是《尚书大传》中的《洪范五行传》，其主要内容是将《洪范》的“五行”、“五事”、“庶征”等章作综合解说，因此马先生虽然目光很敏锐，但或限于表格的文字容量，并没有将“德刑”节与《洪范》相关章节的关系讲明点透。</w:t>
      </w:r>
    </w:p>
    <w:p w14:paraId="27C362ED" w14:textId="3322A00C" w:rsidR="00396BFB" w:rsidRDefault="00396BFB" w:rsidP="00396BFB">
      <w:pPr>
        <w:pStyle w:val="aa"/>
        <w:ind w:firstLine="560"/>
        <w:rPr>
          <w:shd w:val="clear" w:color="auto" w:fill="FFFFFF"/>
        </w:rPr>
      </w:pPr>
      <w:r w:rsidRPr="00396BFB">
        <w:rPr>
          <w:rFonts w:hint="eastAsia"/>
          <w:shd w:val="clear" w:color="auto" w:fill="FFFFFF"/>
        </w:rPr>
        <w:t>实际上，“德刑”节与《洪范》的第八</w:t>
      </w:r>
      <w:proofErr w:type="gramStart"/>
      <w:r w:rsidRPr="00396BFB">
        <w:rPr>
          <w:rFonts w:hint="eastAsia"/>
          <w:shd w:val="clear" w:color="auto" w:fill="FFFFFF"/>
        </w:rPr>
        <w:t>畴</w:t>
      </w:r>
      <w:proofErr w:type="gramEnd"/>
      <w:r w:rsidRPr="00396BFB">
        <w:rPr>
          <w:rFonts w:hint="eastAsia"/>
          <w:shd w:val="clear" w:color="auto" w:fill="FFFFFF"/>
        </w:rPr>
        <w:t>“庶征”章有深度联系。这既需要揭示，更需要论证。在二者的互证之中，不仅可以准确阐发各自蕴含的意义，而且能够深入解决各自存在的一些问题。</w:t>
      </w:r>
    </w:p>
    <w:p w14:paraId="5262AEF8" w14:textId="77777777" w:rsidR="006E0B93" w:rsidRPr="00396BFB" w:rsidRDefault="006E0B93" w:rsidP="00396BFB">
      <w:pPr>
        <w:pStyle w:val="aa"/>
        <w:ind w:firstLine="560"/>
      </w:pPr>
    </w:p>
    <w:p w14:paraId="0DB6D540" w14:textId="77777777" w:rsidR="00396BFB" w:rsidRPr="00396BFB" w:rsidRDefault="00396BFB" w:rsidP="00396BFB">
      <w:pPr>
        <w:pStyle w:val="aa"/>
        <w:ind w:firstLine="562"/>
        <w:rPr>
          <w:rFonts w:ascii="Arial" w:eastAsia="黑体" w:hAnsi="Arial"/>
          <w:b/>
        </w:rPr>
      </w:pPr>
      <w:r w:rsidRPr="00396BFB">
        <w:rPr>
          <w:rFonts w:ascii="Arial" w:eastAsia="黑体" w:hAnsi="Arial" w:hint="eastAsia"/>
          <w:b/>
        </w:rPr>
        <w:t>一、“德刑”节与《洪范》“庶征”章的互证</w:t>
      </w:r>
    </w:p>
    <w:p w14:paraId="3A1F9FBD" w14:textId="477E97D0" w:rsidR="00396BFB" w:rsidRPr="00396BFB" w:rsidRDefault="00396BFB" w:rsidP="00396BFB">
      <w:pPr>
        <w:pStyle w:val="aa"/>
        <w:ind w:firstLine="560"/>
      </w:pPr>
      <w:r w:rsidRPr="00396BFB">
        <w:rPr>
          <w:rFonts w:hint="eastAsia"/>
        </w:rPr>
        <w:t>“德刑”节与《洪范》第八</w:t>
      </w:r>
      <w:proofErr w:type="gramStart"/>
      <w:r w:rsidRPr="00396BFB">
        <w:rPr>
          <w:rFonts w:hint="eastAsia"/>
        </w:rPr>
        <w:t>畴</w:t>
      </w:r>
      <w:proofErr w:type="gramEnd"/>
      <w:r w:rsidRPr="00396BFB">
        <w:rPr>
          <w:rFonts w:hint="eastAsia"/>
        </w:rPr>
        <w:t>“庶征”章的深度联系，表现在文字语句与思想观念两个方面。为了便于比较，现将“庶征”章全文抄录于下：</w:t>
      </w:r>
    </w:p>
    <w:p w14:paraId="6A3FE4EF" w14:textId="77777777" w:rsidR="00396BFB" w:rsidRPr="00396BFB" w:rsidRDefault="00396BFB" w:rsidP="00396BFB">
      <w:pPr>
        <w:pStyle w:val="a3"/>
        <w:spacing w:before="540" w:after="540"/>
        <w:ind w:firstLine="496"/>
      </w:pPr>
      <w:r w:rsidRPr="00396BFB">
        <w:rPr>
          <w:rFonts w:hint="eastAsia"/>
        </w:rPr>
        <w:t>八，庶征：曰雨，曰暘，曰奥，曰寒，曰风。曰时五者来备，各以其叙，庶草蕃庑。一极备凶，一极无凶。曰休征：曰肃，时雨若；曰乂，时</w:t>
      </w:r>
      <w:r w:rsidRPr="00396BFB">
        <w:rPr>
          <w:rFonts w:hint="eastAsia"/>
        </w:rPr>
        <w:lastRenderedPageBreak/>
        <w:t>暘若；曰皙，时奥若；曰谋，时寒若；曰圣，时风若。曰咎征：曰狂，恒雨若；曰僭，恒暘若；曰舒，恒奥若；曰急，恒寒若；曰雺，恒风若。</w:t>
      </w:r>
    </w:p>
    <w:p w14:paraId="303E8568" w14:textId="77777777" w:rsidR="00396BFB" w:rsidRPr="00396BFB" w:rsidRDefault="00396BFB" w:rsidP="00396BFB">
      <w:pPr>
        <w:pStyle w:val="a3"/>
        <w:spacing w:before="540" w:after="540"/>
        <w:ind w:firstLine="496"/>
      </w:pPr>
      <w:r w:rsidRPr="00396BFB">
        <w:rPr>
          <w:rFonts w:hint="eastAsia"/>
        </w:rPr>
        <w:t>曰：王省惟岁，卿士惟月，师尹惟日。岁月日时无易，百谷用成，乂用明，俊民用章，家用平康。日月岁时既易，百谷用不成，乂用昏不明，俊民用微，家用不宁。庶民惟星：星有好风，星有好雨。日月之行，则有冬有夏；月之从星，则以风雨。</w:t>
      </w:r>
      <w:r w:rsidRPr="00396BFB">
        <w:rPr>
          <w:rFonts w:hint="eastAsia"/>
          <w:vertAlign w:val="superscript"/>
        </w:rPr>
        <w:footnoteReference w:id="7"/>
      </w:r>
    </w:p>
    <w:p w14:paraId="6990C5CA" w14:textId="77777777" w:rsidR="00396BFB" w:rsidRPr="00396BFB" w:rsidRDefault="00396BFB" w:rsidP="00396BFB">
      <w:pPr>
        <w:pStyle w:val="aa"/>
        <w:ind w:firstLine="560"/>
      </w:pPr>
      <w:r w:rsidRPr="00396BFB">
        <w:rPr>
          <w:rFonts w:hint="eastAsia"/>
        </w:rPr>
        <w:t>“庶征”章由两节组成，下文分别称之为“雨</w:t>
      </w:r>
      <w:proofErr w:type="gramStart"/>
      <w:r w:rsidRPr="00396BFB">
        <w:rPr>
          <w:rFonts w:hint="eastAsia"/>
        </w:rPr>
        <w:t>暘</w:t>
      </w:r>
      <w:proofErr w:type="gramEnd"/>
      <w:r w:rsidRPr="00396BFB">
        <w:rPr>
          <w:rFonts w:hint="eastAsia"/>
        </w:rPr>
        <w:t>奥寒风”节、“王省惟岁”节。首先，看文字语句方面的联系。（1）“德刑”节中的“</w:t>
      </w:r>
      <w:r w:rsidRPr="00396BFB">
        <w:rPr>
          <w:rFonts w:hint="eastAsia"/>
          <w:shd w:val="clear" w:color="auto" w:fill="FFFFFF"/>
        </w:rPr>
        <w:t>日月星辰</w:t>
      </w:r>
      <w:r w:rsidRPr="00396BFB">
        <w:rPr>
          <w:rFonts w:hint="eastAsia"/>
        </w:rPr>
        <w:t>”对应“王省惟岁”节中的“岁月日时”、“日月岁时”、“日月”、“星”。（2）“</w:t>
      </w:r>
      <w:r w:rsidRPr="00396BFB">
        <w:rPr>
          <w:rFonts w:hint="eastAsia"/>
          <w:shd w:val="clear" w:color="auto" w:fill="FFFFFF"/>
        </w:rPr>
        <w:t>年谷</w:t>
      </w:r>
      <w:r w:rsidRPr="00396BFB">
        <w:rPr>
          <w:rFonts w:hint="eastAsia"/>
        </w:rPr>
        <w:t>”对应“百谷”。（3）“风雨”对应“风”、“雨”、“风雨”。（4）“民用”对应“家用”。（5）“</w:t>
      </w:r>
      <w:r w:rsidRPr="00396BFB">
        <w:rPr>
          <w:rFonts w:hint="eastAsia"/>
          <w:shd w:val="clear" w:color="auto" w:fill="FFFFFF"/>
        </w:rPr>
        <w:t>常次</w:t>
      </w:r>
      <w:r w:rsidRPr="00396BFB">
        <w:rPr>
          <w:rFonts w:hint="eastAsia"/>
        </w:rPr>
        <w:t>”对应“无易”。（6）“</w:t>
      </w:r>
      <w:r w:rsidRPr="00396BFB">
        <w:rPr>
          <w:rFonts w:hint="eastAsia"/>
          <w:shd w:val="clear" w:color="auto" w:fill="FFFFFF"/>
        </w:rPr>
        <w:t>交乱进退</w:t>
      </w:r>
      <w:r w:rsidRPr="00396BFB">
        <w:rPr>
          <w:rFonts w:hint="eastAsia"/>
        </w:rPr>
        <w:t>”、“</w:t>
      </w:r>
      <w:r w:rsidRPr="00396BFB">
        <w:rPr>
          <w:rFonts w:hint="eastAsia"/>
          <w:shd w:val="clear" w:color="auto" w:fill="FFFFFF"/>
        </w:rPr>
        <w:t>莫得其次</w:t>
      </w:r>
      <w:r w:rsidRPr="00396BFB">
        <w:rPr>
          <w:rFonts w:hint="eastAsia"/>
        </w:rPr>
        <w:t>”对应“既易”。（7）“</w:t>
      </w:r>
      <w:r w:rsidRPr="00396BFB">
        <w:rPr>
          <w:rFonts w:hint="eastAsia"/>
          <w:shd w:val="clear" w:color="auto" w:fill="FFFFFF"/>
        </w:rPr>
        <w:t>康宁</w:t>
      </w:r>
      <w:r w:rsidRPr="00396BFB">
        <w:rPr>
          <w:rFonts w:hint="eastAsia"/>
        </w:rPr>
        <w:t>”对应“平康”（8）“</w:t>
      </w:r>
      <w:r w:rsidRPr="00396BFB">
        <w:rPr>
          <w:rFonts w:hint="eastAsia"/>
          <w:shd w:val="clear" w:color="auto" w:fill="FFFFFF"/>
        </w:rPr>
        <w:t>纷成</w:t>
      </w:r>
      <w:r w:rsidRPr="00396BFB">
        <w:rPr>
          <w:rFonts w:hint="eastAsia"/>
        </w:rPr>
        <w:t>”对应“用成”。（9）“</w:t>
      </w:r>
      <w:r w:rsidRPr="00396BFB">
        <w:rPr>
          <w:rFonts w:hint="eastAsia"/>
          <w:shd w:val="clear" w:color="auto" w:fill="FFFFFF"/>
        </w:rPr>
        <w:t>殄尽</w:t>
      </w:r>
      <w:r w:rsidRPr="00396BFB">
        <w:rPr>
          <w:rFonts w:hint="eastAsia"/>
        </w:rPr>
        <w:t>”对应“用微”、“不宁”等。</w:t>
      </w:r>
    </w:p>
    <w:p w14:paraId="7200BC82" w14:textId="77777777" w:rsidR="00396BFB" w:rsidRPr="00396BFB" w:rsidRDefault="00396BFB" w:rsidP="00396BFB">
      <w:pPr>
        <w:pStyle w:val="aa"/>
        <w:ind w:firstLine="560"/>
      </w:pPr>
      <w:r w:rsidRPr="00396BFB">
        <w:rPr>
          <w:rFonts w:hint="eastAsia"/>
        </w:rPr>
        <w:t>其次，看思想观念方面的联系。“德刑”节中的“</w:t>
      </w:r>
      <w:r w:rsidRPr="00396BFB">
        <w:rPr>
          <w:rFonts w:hint="eastAsia"/>
          <w:shd w:val="clear" w:color="auto" w:fill="FFFFFF"/>
        </w:rPr>
        <w:t>日月星辰</w:t>
      </w:r>
      <w:r w:rsidRPr="00396BFB">
        <w:rPr>
          <w:rFonts w:hint="eastAsia"/>
        </w:rPr>
        <w:t>”与“庶征”章中的“日月岁时”等名字词组成的文句，既表示各类人物、名物之间的关系，也于这些关系中表现社会等级划分、身份职责互动、</w:t>
      </w:r>
      <w:r w:rsidRPr="00396BFB">
        <w:rPr>
          <w:rFonts w:hint="eastAsia"/>
        </w:rPr>
        <w:lastRenderedPageBreak/>
        <w:t>天象人事感应的思想观念。（1）“德刑”节中的“</w:t>
      </w:r>
      <w:r w:rsidRPr="00396BFB">
        <w:rPr>
          <w:rFonts w:hint="eastAsia"/>
          <w:shd w:val="clear" w:color="auto" w:fill="FFFFFF"/>
        </w:rPr>
        <w:t>日月星辰，用交乱进退，而莫得其次，岁乃不度，民用</w:t>
      </w:r>
      <w:proofErr w:type="gramStart"/>
      <w:r w:rsidRPr="00396BFB">
        <w:rPr>
          <w:rFonts w:hint="eastAsia"/>
          <w:shd w:val="clear" w:color="auto" w:fill="FFFFFF"/>
        </w:rPr>
        <w:t>殄</w:t>
      </w:r>
      <w:proofErr w:type="gramEnd"/>
      <w:r w:rsidRPr="00396BFB">
        <w:rPr>
          <w:rFonts w:hint="eastAsia"/>
          <w:shd w:val="clear" w:color="auto" w:fill="FFFFFF"/>
        </w:rPr>
        <w:t>尽</w:t>
      </w:r>
      <w:r w:rsidRPr="00396BFB">
        <w:rPr>
          <w:rFonts w:hint="eastAsia"/>
        </w:rPr>
        <w:t>”，与“王省惟岁”节中的“日月岁时既易，百谷用不成，乂用昏不明，俊民用微，家用不宁”，讲述的都是日月、星辰、岁时的运动规律对于谷物收成、国家治理、民众生活的深刻影响，显然是后世天人感应思想的源头。（2）“德刑”节中的“</w:t>
      </w:r>
      <w:r w:rsidRPr="00396BFB">
        <w:rPr>
          <w:rFonts w:hint="eastAsia"/>
          <w:shd w:val="clear" w:color="auto" w:fill="FFFFFF"/>
        </w:rPr>
        <w:t>年谷</w:t>
      </w:r>
      <w:proofErr w:type="gramStart"/>
      <w:r w:rsidRPr="00396BFB">
        <w:rPr>
          <w:rFonts w:hint="eastAsia"/>
          <w:shd w:val="clear" w:color="auto" w:fill="FFFFFF"/>
        </w:rPr>
        <w:t>纷</w:t>
      </w:r>
      <w:proofErr w:type="gramEnd"/>
      <w:r w:rsidRPr="00396BFB">
        <w:rPr>
          <w:rFonts w:hint="eastAsia"/>
          <w:shd w:val="clear" w:color="auto" w:fill="FFFFFF"/>
        </w:rPr>
        <w:t>成，风雨时至，此惟天所建，惟四方所祇畏</w:t>
      </w:r>
      <w:r w:rsidRPr="00396BFB">
        <w:rPr>
          <w:rFonts w:hint="eastAsia"/>
        </w:rPr>
        <w:t>”，与“雨</w:t>
      </w:r>
      <w:proofErr w:type="gramStart"/>
      <w:r w:rsidRPr="00396BFB">
        <w:rPr>
          <w:rFonts w:hint="eastAsia"/>
        </w:rPr>
        <w:t>暘</w:t>
      </w:r>
      <w:proofErr w:type="gramEnd"/>
      <w:r w:rsidRPr="00396BFB">
        <w:rPr>
          <w:rFonts w:hint="eastAsia"/>
        </w:rPr>
        <w:t>奥寒风”节中的“五者来备，各以其叙，</w:t>
      </w:r>
      <w:proofErr w:type="gramStart"/>
      <w:r w:rsidRPr="00396BFB">
        <w:rPr>
          <w:rFonts w:hint="eastAsia"/>
        </w:rPr>
        <w:t>庶</w:t>
      </w:r>
      <w:proofErr w:type="gramEnd"/>
      <w:r w:rsidRPr="00396BFB">
        <w:rPr>
          <w:rFonts w:hint="eastAsia"/>
        </w:rPr>
        <w:t>草</w:t>
      </w:r>
      <w:proofErr w:type="gramStart"/>
      <w:r w:rsidRPr="00396BFB">
        <w:rPr>
          <w:rFonts w:hint="eastAsia"/>
        </w:rPr>
        <w:t>蕃庑</w:t>
      </w:r>
      <w:proofErr w:type="gramEnd"/>
      <w:r w:rsidRPr="00396BFB">
        <w:rPr>
          <w:rFonts w:hint="eastAsia"/>
        </w:rPr>
        <w:t>”，以及“王省惟岁”节中的“星有好风，星有好雨”相互对应，表达的是上天具有调试风雨之权能的思想观念。</w:t>
      </w:r>
    </w:p>
    <w:p w14:paraId="214CB72C" w14:textId="77777777" w:rsidR="00396BFB" w:rsidRPr="00396BFB" w:rsidRDefault="00396BFB" w:rsidP="00396BFB">
      <w:pPr>
        <w:pStyle w:val="aa"/>
        <w:ind w:firstLine="560"/>
      </w:pPr>
      <w:r w:rsidRPr="00396BFB">
        <w:rPr>
          <w:rFonts w:hint="eastAsia"/>
        </w:rPr>
        <w:t>第三，看政治主体方面的联系。“德刑”节中的政治主体是“君子”、“五”，“庶征”中的政治主体是“王”、“卿士”、“师尹”、“俊民”、“庶民”。“君子”指的是道德高尚的人，指的是朝中各级官员，当无问题。“五”是什么意思？学者认为“五”与“相”是一个词语，是“朝廷重臣”、“五位辅政者”</w:t>
      </w:r>
      <w:r w:rsidRPr="00396BFB">
        <w:rPr>
          <w:rFonts w:hint="eastAsia"/>
          <w:vertAlign w:val="superscript"/>
        </w:rPr>
        <w:footnoteReference w:id="8"/>
      </w:r>
      <w:r w:rsidRPr="00396BFB">
        <w:rPr>
          <w:rFonts w:hint="eastAsia"/>
        </w:rPr>
        <w:t>。这个解释笼统了一些，而且与上下文意不贴切。“五”应是主语，</w:t>
      </w:r>
      <w:r w:rsidRPr="00396BFB">
        <w:rPr>
          <w:rFonts w:hint="eastAsia"/>
          <w:shd w:val="clear" w:color="auto" w:fill="FFFFFF"/>
        </w:rPr>
        <w:t>指的可能是“庶征”中的</w:t>
      </w:r>
      <w:r w:rsidRPr="00396BFB">
        <w:rPr>
          <w:rFonts w:hint="eastAsia"/>
        </w:rPr>
        <w:t>“王”、“卿士”、“师尹”、“俊民”、“庶民”。这是由上面两个相似点而推导出来的结</w:t>
      </w:r>
      <w:r w:rsidRPr="00396BFB">
        <w:rPr>
          <w:rFonts w:hint="eastAsia"/>
        </w:rPr>
        <w:lastRenderedPageBreak/>
        <w:t>果。所谓“</w:t>
      </w:r>
      <w:r w:rsidRPr="00396BFB">
        <w:rPr>
          <w:rFonts w:hint="eastAsia"/>
          <w:shd w:val="clear" w:color="auto" w:fill="FFFFFF"/>
        </w:rPr>
        <w:t>五相柔比”、“五相不强”描述的是五个阶层人员的和谐与否的关系。其中的“相柔比”、“相不强”，语法结构类似于《尚书</w:t>
      </w:r>
      <w:r w:rsidRPr="00396BFB">
        <w:rPr>
          <w:rFonts w:hint="eastAsia"/>
        </w:rPr>
        <w:t>·</w:t>
      </w:r>
      <w:r w:rsidRPr="00396BFB">
        <w:rPr>
          <w:rFonts w:hint="eastAsia"/>
          <w:shd w:val="clear" w:color="auto" w:fill="FFFFFF"/>
        </w:rPr>
        <w:t>尧典》中的</w:t>
      </w:r>
      <w:r w:rsidRPr="00396BFB">
        <w:rPr>
          <w:rFonts w:hint="eastAsia"/>
        </w:rPr>
        <w:t>“八音克</w:t>
      </w:r>
      <w:proofErr w:type="gramStart"/>
      <w:r w:rsidRPr="00396BFB">
        <w:rPr>
          <w:rFonts w:hint="eastAsia"/>
        </w:rPr>
        <w:t>谐</w:t>
      </w:r>
      <w:proofErr w:type="gramEnd"/>
      <w:r w:rsidRPr="00396BFB">
        <w:rPr>
          <w:rFonts w:hint="eastAsia"/>
        </w:rPr>
        <w:t>，无相夺伦，神人以和”</w:t>
      </w:r>
      <w:r w:rsidRPr="00396BFB">
        <w:rPr>
          <w:rFonts w:hint="eastAsia"/>
          <w:vertAlign w:val="superscript"/>
        </w:rPr>
        <w:footnoteReference w:id="9"/>
      </w:r>
      <w:r w:rsidRPr="00396BFB">
        <w:rPr>
          <w:rFonts w:hint="eastAsia"/>
        </w:rPr>
        <w:t>中的“相夺伦”。之所以如此，当是因为“毖”是诗，是歌，有字数或韵律的限制。</w:t>
      </w:r>
    </w:p>
    <w:p w14:paraId="171BD4D9" w14:textId="77777777" w:rsidR="00396BFB" w:rsidRPr="00396BFB" w:rsidRDefault="00396BFB" w:rsidP="00396BFB">
      <w:pPr>
        <w:pStyle w:val="aa"/>
        <w:ind w:firstLine="560"/>
      </w:pPr>
      <w:r w:rsidRPr="00396BFB">
        <w:rPr>
          <w:rFonts w:hint="eastAsia"/>
        </w:rPr>
        <w:t>毋庸讳言，二者之间也有一些较为明显的差异，最主要的一点是，“德刑”章第一段中“</w:t>
      </w:r>
      <w:r w:rsidRPr="00396BFB">
        <w:rPr>
          <w:rFonts w:hint="eastAsia"/>
          <w:shd w:val="clear" w:color="auto" w:fill="FFFFFF"/>
        </w:rPr>
        <w:t>各有常次</w:t>
      </w:r>
      <w:r w:rsidRPr="00396BFB">
        <w:rPr>
          <w:rFonts w:hint="eastAsia"/>
        </w:rPr>
        <w:t>”的主语是“</w:t>
      </w:r>
      <w:r w:rsidRPr="00396BFB">
        <w:rPr>
          <w:rFonts w:hint="eastAsia"/>
          <w:shd w:val="clear" w:color="auto" w:fill="FFFFFF"/>
        </w:rPr>
        <w:t>政命德刑”，而</w:t>
      </w:r>
      <w:r w:rsidRPr="00396BFB">
        <w:rPr>
          <w:rFonts w:hint="eastAsia"/>
        </w:rPr>
        <w:t>不是“王省惟岁”节中的“岁月日时”。这表明芮良夫对于“庶征”章的天象人事相互感应的理解，加入了自己的新内容。</w:t>
      </w:r>
    </w:p>
    <w:p w14:paraId="21C155B6" w14:textId="5E92D3BD" w:rsidR="00396BFB" w:rsidRDefault="00396BFB" w:rsidP="00396BFB">
      <w:pPr>
        <w:pStyle w:val="aa"/>
        <w:ind w:firstLine="560"/>
      </w:pPr>
      <w:r w:rsidRPr="00396BFB">
        <w:rPr>
          <w:rFonts w:hint="eastAsia"/>
        </w:rPr>
        <w:t>差异不容忽视，而字词、思想、主体的对应与贯通，相对来说，更为明显，因此我们说《芮良夫毖》的“德刑”节与《洪范》的“庶征”章有深度关联，应该说是可以成立的。</w:t>
      </w:r>
    </w:p>
    <w:p w14:paraId="41D1D6F2" w14:textId="77777777" w:rsidR="006E0B93" w:rsidRPr="00396BFB" w:rsidRDefault="006E0B93" w:rsidP="00396BFB">
      <w:pPr>
        <w:pStyle w:val="aa"/>
        <w:ind w:firstLine="560"/>
        <w:rPr>
          <w:rFonts w:ascii="Calibri" w:hAnsi="Calibri"/>
        </w:rPr>
      </w:pPr>
    </w:p>
    <w:p w14:paraId="1101E888" w14:textId="77777777" w:rsidR="00396BFB" w:rsidRPr="00396BFB" w:rsidRDefault="00396BFB" w:rsidP="00396BFB">
      <w:pPr>
        <w:pStyle w:val="aa"/>
        <w:ind w:firstLine="562"/>
        <w:rPr>
          <w:rFonts w:ascii="Arial" w:eastAsia="黑体" w:hAnsi="Arial"/>
          <w:b/>
        </w:rPr>
      </w:pPr>
      <w:r w:rsidRPr="00396BFB">
        <w:rPr>
          <w:rFonts w:ascii="Arial" w:eastAsia="黑体" w:hAnsi="Arial" w:hint="eastAsia"/>
          <w:b/>
        </w:rPr>
        <w:t>二、由对《洪范》“庶征”章</w:t>
      </w:r>
      <w:proofErr w:type="gramStart"/>
      <w:r w:rsidRPr="00396BFB">
        <w:rPr>
          <w:rFonts w:ascii="Arial" w:eastAsia="黑体" w:hAnsi="Arial" w:hint="eastAsia"/>
          <w:b/>
        </w:rPr>
        <w:t>的约引看</w:t>
      </w:r>
      <w:proofErr w:type="gramEnd"/>
      <w:r w:rsidRPr="00396BFB">
        <w:rPr>
          <w:rFonts w:ascii="Arial" w:eastAsia="黑体" w:hAnsi="Arial" w:hint="eastAsia"/>
          <w:b/>
        </w:rPr>
        <w:t>“二启”章的宗旨</w:t>
      </w:r>
    </w:p>
    <w:p w14:paraId="114272D7" w14:textId="77777777" w:rsidR="00396BFB" w:rsidRPr="00396BFB" w:rsidRDefault="00396BFB" w:rsidP="00396BFB">
      <w:pPr>
        <w:pStyle w:val="aa"/>
        <w:ind w:firstLine="560"/>
        <w:rPr>
          <w:rFonts w:ascii="Calibri" w:hAnsi="Calibri"/>
        </w:rPr>
      </w:pPr>
      <w:r w:rsidRPr="00396BFB">
        <w:rPr>
          <w:rFonts w:ascii="Calibri" w:hAnsi="Calibri" w:hint="eastAsia"/>
        </w:rPr>
        <w:t>“德刑”节对于“庶征”章的引用，既有较为忠实的一面，也有改造变通的一面，因而其性质应是约引。芮良夫之所以如此，当是想在“</w:t>
      </w:r>
      <w:r w:rsidRPr="00396BFB">
        <w:rPr>
          <w:rFonts w:hint="eastAsia"/>
          <w:shd w:val="clear" w:color="auto" w:fill="FFFFFF"/>
        </w:rPr>
        <w:t>周邦骤有祸，寇</w:t>
      </w:r>
      <w:proofErr w:type="gramStart"/>
      <w:r w:rsidRPr="00396BFB">
        <w:rPr>
          <w:rFonts w:hint="eastAsia"/>
          <w:shd w:val="clear" w:color="auto" w:fill="FFFFFF"/>
        </w:rPr>
        <w:t>戎</w:t>
      </w:r>
      <w:proofErr w:type="gramEnd"/>
      <w:r w:rsidRPr="00396BFB">
        <w:rPr>
          <w:rFonts w:hint="eastAsia"/>
          <w:shd w:val="clear" w:color="auto" w:fill="FFFFFF"/>
        </w:rPr>
        <w:t>方晋</w:t>
      </w:r>
      <w:r w:rsidRPr="00396BFB">
        <w:rPr>
          <w:rFonts w:ascii="Calibri" w:hAnsi="Calibri" w:hint="eastAsia"/>
        </w:rPr>
        <w:t>”的危急形势之下，用“庶征”章论述的君王、公卿、俊民、庶民的政治关系，来约束“</w:t>
      </w:r>
      <w:proofErr w:type="gramStart"/>
      <w:r w:rsidRPr="00396BFB">
        <w:rPr>
          <w:rFonts w:hint="eastAsia"/>
          <w:shd w:val="clear" w:color="auto" w:fill="FFFFFF"/>
        </w:rPr>
        <w:t>厥</w:t>
      </w:r>
      <w:proofErr w:type="gramEnd"/>
      <w:r w:rsidRPr="00396BFB">
        <w:rPr>
          <w:rFonts w:hint="eastAsia"/>
          <w:shd w:val="clear" w:color="auto" w:fill="FFFFFF"/>
        </w:rPr>
        <w:t>辟御事</w:t>
      </w:r>
      <w:r w:rsidRPr="00396BFB">
        <w:rPr>
          <w:rFonts w:ascii="Calibri" w:hAnsi="Calibri" w:hint="eastAsia"/>
        </w:rPr>
        <w:t>”的“</w:t>
      </w:r>
      <w:r w:rsidRPr="00396BFB">
        <w:rPr>
          <w:rFonts w:hint="eastAsia"/>
          <w:shd w:val="clear" w:color="auto" w:fill="FFFFFF"/>
        </w:rPr>
        <w:t>各营</w:t>
      </w:r>
      <w:r w:rsidRPr="00396BFB">
        <w:rPr>
          <w:rFonts w:hint="eastAsia"/>
          <w:shd w:val="clear" w:color="auto" w:fill="FFFFFF"/>
        </w:rPr>
        <w:lastRenderedPageBreak/>
        <w:t>其身，恒争于富，莫治庶难，莫卹</w:t>
      </w:r>
      <w:proofErr w:type="gramStart"/>
      <w:r w:rsidRPr="00396BFB">
        <w:rPr>
          <w:rFonts w:hint="eastAsia"/>
          <w:shd w:val="clear" w:color="auto" w:fill="FFFFFF"/>
        </w:rPr>
        <w:t>邦</w:t>
      </w:r>
      <w:proofErr w:type="gramEnd"/>
      <w:r w:rsidRPr="00396BFB">
        <w:rPr>
          <w:rFonts w:hint="eastAsia"/>
          <w:shd w:val="clear" w:color="auto" w:fill="FFFFFF"/>
        </w:rPr>
        <w:t>之不宁</w:t>
      </w:r>
      <w:r w:rsidRPr="00396BFB">
        <w:rPr>
          <w:rFonts w:ascii="Calibri" w:hAnsi="Calibri" w:hint="eastAsia"/>
        </w:rPr>
        <w:t>”的行为。请看芮良夫在“二启”章开头说的一句话：</w:t>
      </w:r>
    </w:p>
    <w:p w14:paraId="3D3C55E2" w14:textId="77777777" w:rsidR="00396BFB" w:rsidRPr="00396BFB" w:rsidRDefault="00396BFB" w:rsidP="00396BFB">
      <w:pPr>
        <w:pStyle w:val="a3"/>
        <w:spacing w:before="540" w:after="540"/>
        <w:ind w:firstLine="496"/>
      </w:pPr>
      <w:r w:rsidRPr="00396BFB">
        <w:rPr>
          <w:rFonts w:hint="eastAsia"/>
          <w:shd w:val="clear" w:color="auto" w:fill="FFFFFF"/>
        </w:rPr>
        <w:t>凡惟君子，尚鉴于先旧，导读善败，俾匡以诫，□□功绩，恭监享祀，和德定刑，正百有司，胥训胥教，胥箴胥诲。各图厥永，以交罔谋。</w:t>
      </w:r>
      <w:r w:rsidRPr="009A5330">
        <w:rPr>
          <w:rFonts w:ascii="宋体" w:eastAsia="宋体" w:hAnsi="宋体" w:hint="eastAsia"/>
          <w:spacing w:val="0"/>
          <w:kern w:val="2"/>
          <w:sz w:val="28"/>
          <w:vertAlign w:val="superscript"/>
          <w:lang w:eastAsia="zh-CN"/>
        </w:rPr>
        <w:footnoteReference w:id="10"/>
      </w:r>
    </w:p>
    <w:p w14:paraId="4EB78648" w14:textId="77777777" w:rsidR="00396BFB" w:rsidRPr="00396BFB" w:rsidRDefault="00396BFB" w:rsidP="00396BFB">
      <w:pPr>
        <w:pStyle w:val="aa"/>
        <w:ind w:firstLine="560"/>
        <w:rPr>
          <w:shd w:val="clear" w:color="auto" w:fill="FFFFFF"/>
        </w:rPr>
      </w:pPr>
      <w:r w:rsidRPr="00396BFB">
        <w:rPr>
          <w:rFonts w:hint="eastAsia"/>
          <w:shd w:val="clear" w:color="auto" w:fill="FFFFFF"/>
        </w:rPr>
        <w:t>“君子”指的是“</w:t>
      </w:r>
      <w:proofErr w:type="gramStart"/>
      <w:r w:rsidRPr="00396BFB">
        <w:rPr>
          <w:rFonts w:hint="eastAsia"/>
          <w:shd w:val="clear" w:color="auto" w:fill="FFFFFF"/>
        </w:rPr>
        <w:t>厥</w:t>
      </w:r>
      <w:proofErr w:type="gramEnd"/>
      <w:r w:rsidRPr="00396BFB">
        <w:rPr>
          <w:rFonts w:hint="eastAsia"/>
          <w:shd w:val="clear" w:color="auto" w:fill="FFFFFF"/>
        </w:rPr>
        <w:t>辟御事”，朝中执政公卿。“有司”是“</w:t>
      </w:r>
      <w:proofErr w:type="gramStart"/>
      <w:r w:rsidRPr="00396BFB">
        <w:rPr>
          <w:rFonts w:hint="eastAsia"/>
          <w:shd w:val="clear" w:color="auto" w:fill="FFFFFF"/>
        </w:rPr>
        <w:t>厥</w:t>
      </w:r>
      <w:proofErr w:type="gramEnd"/>
      <w:r w:rsidRPr="00396BFB">
        <w:rPr>
          <w:rFonts w:hint="eastAsia"/>
          <w:shd w:val="clear" w:color="auto" w:fill="FFFFFF"/>
        </w:rPr>
        <w:t>辟御事”的下属官员。“鉴于先旧，导读善败”是借鉴前代教训、从其成败中汲取经验的意思。“</w:t>
      </w:r>
      <w:proofErr w:type="gramStart"/>
      <w:r w:rsidRPr="00396BFB">
        <w:rPr>
          <w:rFonts w:hint="eastAsia"/>
          <w:shd w:val="clear" w:color="auto" w:fill="FFFFFF"/>
        </w:rPr>
        <w:t>胥</w:t>
      </w:r>
      <w:proofErr w:type="gramEnd"/>
      <w:r w:rsidRPr="00396BFB">
        <w:rPr>
          <w:rFonts w:hint="eastAsia"/>
          <w:shd w:val="clear" w:color="auto" w:fill="FFFFFF"/>
        </w:rPr>
        <w:t>训</w:t>
      </w:r>
      <w:proofErr w:type="gramStart"/>
      <w:r w:rsidRPr="00396BFB">
        <w:rPr>
          <w:rFonts w:hint="eastAsia"/>
          <w:shd w:val="clear" w:color="auto" w:fill="FFFFFF"/>
        </w:rPr>
        <w:t>胥</w:t>
      </w:r>
      <w:proofErr w:type="gramEnd"/>
      <w:r w:rsidRPr="00396BFB">
        <w:rPr>
          <w:rFonts w:hint="eastAsia"/>
          <w:shd w:val="clear" w:color="auto" w:fill="FFFFFF"/>
        </w:rPr>
        <w:t>教，</w:t>
      </w:r>
      <w:proofErr w:type="gramStart"/>
      <w:r w:rsidRPr="00396BFB">
        <w:rPr>
          <w:rFonts w:hint="eastAsia"/>
          <w:shd w:val="clear" w:color="auto" w:fill="FFFFFF"/>
        </w:rPr>
        <w:t>胥箴胥诲</w:t>
      </w:r>
      <w:proofErr w:type="gramEnd"/>
      <w:r w:rsidRPr="00396BFB">
        <w:rPr>
          <w:rFonts w:hint="eastAsia"/>
          <w:shd w:val="clear" w:color="auto" w:fill="FFFFFF"/>
        </w:rPr>
        <w:t>”是相互教训、彼此</w:t>
      </w:r>
      <w:proofErr w:type="gramStart"/>
      <w:r w:rsidRPr="00396BFB">
        <w:rPr>
          <w:rFonts w:hint="eastAsia"/>
          <w:shd w:val="clear" w:color="auto" w:fill="FFFFFF"/>
        </w:rPr>
        <w:t>箴诲</w:t>
      </w:r>
      <w:proofErr w:type="gramEnd"/>
      <w:r w:rsidRPr="00396BFB">
        <w:rPr>
          <w:rFonts w:hint="eastAsia"/>
          <w:shd w:val="clear" w:color="auto" w:fill="FFFFFF"/>
        </w:rPr>
        <w:t>的意思。这显然是芮良夫讲述的自己作“二启”章的目的。</w:t>
      </w:r>
    </w:p>
    <w:p w14:paraId="71A7676C" w14:textId="109632BF" w:rsidR="00396BFB" w:rsidRPr="00396BFB" w:rsidRDefault="00396BFB" w:rsidP="00396BFB">
      <w:pPr>
        <w:pStyle w:val="aa"/>
        <w:ind w:firstLine="560"/>
        <w:rPr>
          <w:shd w:val="clear" w:color="auto" w:fill="FFFFFF"/>
        </w:rPr>
      </w:pPr>
      <w:r w:rsidRPr="00396BFB">
        <w:rPr>
          <w:rFonts w:hint="eastAsia"/>
          <w:shd w:val="clear" w:color="auto" w:fill="FFFFFF"/>
        </w:rPr>
        <w:t>芮良夫用以</w:t>
      </w:r>
      <w:proofErr w:type="gramStart"/>
      <w:r w:rsidRPr="00396BFB">
        <w:rPr>
          <w:rFonts w:hint="eastAsia"/>
          <w:shd w:val="clear" w:color="auto" w:fill="FFFFFF"/>
        </w:rPr>
        <w:t>箴</w:t>
      </w:r>
      <w:proofErr w:type="gramEnd"/>
      <w:r w:rsidRPr="00396BFB">
        <w:rPr>
          <w:rFonts w:hint="eastAsia"/>
          <w:shd w:val="clear" w:color="auto" w:fill="FFFFFF"/>
        </w:rPr>
        <w:t>戒的所谓前代教训，应该包括了上文揭示的《洪范》“庶征”章的内容。除此之外，还应有诗歌《支》。“德刑”节的前文有如下诗句：</w:t>
      </w:r>
    </w:p>
    <w:p w14:paraId="3E379052" w14:textId="77777777" w:rsidR="00396BFB" w:rsidRPr="00396BFB" w:rsidRDefault="00396BFB" w:rsidP="006E0B93">
      <w:pPr>
        <w:pStyle w:val="a3"/>
        <w:spacing w:before="540" w:after="540"/>
        <w:ind w:firstLine="496"/>
        <w:rPr>
          <w:shd w:val="clear" w:color="auto" w:fill="FFFFFF"/>
        </w:rPr>
      </w:pPr>
      <w:r w:rsidRPr="00396BFB">
        <w:rPr>
          <w:rFonts w:hint="eastAsia"/>
          <w:shd w:val="clear" w:color="auto" w:fill="FFFFFF"/>
        </w:rPr>
        <w:t>天之所坏，莫之能支；天之所支，亦不可坏。</w:t>
      </w:r>
      <w:r w:rsidRPr="0090729F">
        <w:rPr>
          <w:rFonts w:ascii="宋体" w:eastAsia="宋体" w:hAnsi="宋体" w:hint="eastAsia"/>
          <w:spacing w:val="0"/>
          <w:kern w:val="2"/>
          <w:sz w:val="28"/>
          <w:vertAlign w:val="superscript"/>
          <w:lang w:eastAsia="zh-CN"/>
        </w:rPr>
        <w:footnoteReference w:id="11"/>
      </w:r>
    </w:p>
    <w:p w14:paraId="74A87DD1" w14:textId="77777777" w:rsidR="00396BFB" w:rsidRPr="00396BFB" w:rsidRDefault="00396BFB" w:rsidP="00396BFB">
      <w:pPr>
        <w:pStyle w:val="aa"/>
        <w:ind w:firstLine="560"/>
        <w:rPr>
          <w:shd w:val="clear" w:color="auto" w:fill="FFFFFF"/>
        </w:rPr>
      </w:pPr>
      <w:r w:rsidRPr="00396BFB">
        <w:rPr>
          <w:rFonts w:hint="eastAsia"/>
          <w:shd w:val="clear" w:color="auto" w:fill="FFFFFF"/>
        </w:rPr>
        <w:t>这是一首“周诗”，标题是《支》，性质是鉴戒，这些信息见于《国</w:t>
      </w:r>
      <w:r w:rsidRPr="00396BFB">
        <w:rPr>
          <w:rFonts w:hint="eastAsia"/>
          <w:shd w:val="clear" w:color="auto" w:fill="FFFFFF"/>
        </w:rPr>
        <w:lastRenderedPageBreak/>
        <w:t>语</w:t>
      </w:r>
      <w:r w:rsidRPr="00396BFB">
        <w:rPr>
          <w:rFonts w:hint="eastAsia"/>
        </w:rPr>
        <w:t>·</w:t>
      </w:r>
      <w:r w:rsidRPr="00396BFB">
        <w:rPr>
          <w:rFonts w:hint="eastAsia"/>
          <w:shd w:val="clear" w:color="auto" w:fill="FFFFFF"/>
        </w:rPr>
        <w:t>周语下》。《周语下</w:t>
      </w:r>
      <w:r w:rsidRPr="00396BFB">
        <w:rPr>
          <w:rFonts w:hint="eastAsia"/>
        </w:rPr>
        <w:t>·</w:t>
      </w:r>
      <w:r w:rsidRPr="00396BFB">
        <w:rPr>
          <w:rFonts w:hint="eastAsia"/>
          <w:shd w:val="clear" w:color="auto" w:fill="FFFFFF"/>
        </w:rPr>
        <w:t>刘文公与苌弘欲城周》云：</w:t>
      </w:r>
    </w:p>
    <w:p w14:paraId="7EEFA791" w14:textId="77777777" w:rsidR="00396BFB" w:rsidRPr="00396BFB" w:rsidRDefault="00396BFB" w:rsidP="00396BFB">
      <w:pPr>
        <w:pStyle w:val="a3"/>
        <w:spacing w:before="540" w:after="540"/>
        <w:ind w:firstLine="496"/>
        <w:rPr>
          <w:shd w:val="clear" w:color="auto" w:fill="FFFFFF"/>
        </w:rPr>
      </w:pPr>
      <w:r w:rsidRPr="00396BFB">
        <w:rPr>
          <w:rFonts w:hint="eastAsia"/>
        </w:rPr>
        <w:t>敬王十年，刘文公与苌弘欲城周，为之告晋。魏献子为政，说苌弘而与之。将合诸侯。卫彪傒适周，闻之，见单穆公曰：“苌、刘其不殁乎？周诗有之曰：‘天之所支，不可坏也。其所坏，亦不可支也。’昔武王克殷，而作此诗也，以为饫歌，名之曰‘支’，以遗后之人，使永监焉。夫礼之立成者为饫，昭明大节而已，少典与焉。是以为之日惕，其欲教民戒也。”</w:t>
      </w:r>
      <w:r w:rsidRPr="0090729F">
        <w:rPr>
          <w:rFonts w:ascii="宋体" w:eastAsia="宋体" w:hAnsi="宋体" w:hint="eastAsia"/>
          <w:spacing w:val="0"/>
          <w:kern w:val="2"/>
          <w:sz w:val="28"/>
          <w:vertAlign w:val="superscript"/>
          <w:lang w:eastAsia="zh-CN"/>
        </w:rPr>
        <w:footnoteReference w:id="12"/>
      </w:r>
    </w:p>
    <w:p w14:paraId="4AFC7490" w14:textId="77777777" w:rsidR="00396BFB" w:rsidRPr="00396BFB" w:rsidRDefault="00396BFB" w:rsidP="00396BFB">
      <w:pPr>
        <w:pStyle w:val="aa"/>
        <w:ind w:firstLine="560"/>
        <w:rPr>
          <w:shd w:val="clear" w:color="auto" w:fill="FFFFFF"/>
        </w:rPr>
      </w:pPr>
      <w:r w:rsidRPr="00396BFB">
        <w:rPr>
          <w:rFonts w:hint="eastAsia"/>
          <w:shd w:val="clear" w:color="auto" w:fill="FFFFFF"/>
        </w:rPr>
        <w:t>由</w:t>
      </w:r>
      <w:r w:rsidRPr="00396BFB">
        <w:rPr>
          <w:rFonts w:hint="eastAsia"/>
        </w:rPr>
        <w:t>卫彪</w:t>
      </w:r>
      <w:proofErr w:type="gramStart"/>
      <w:r w:rsidRPr="00396BFB">
        <w:rPr>
          <w:rFonts w:hint="eastAsia"/>
        </w:rPr>
        <w:t>傒</w:t>
      </w:r>
      <w:proofErr w:type="gramEnd"/>
      <w:r w:rsidRPr="00396BFB">
        <w:rPr>
          <w:rFonts w:hint="eastAsia"/>
        </w:rPr>
        <w:t>的话可知，《支》的作者是武王，制作时间是伐纣克商之后，应用场合是站立行礼之时，目的是使自己“日惕”、“教民戒”、后人“永监”。因而，芮良夫引用《支》这首诗歌，以之作为前代训诫，来规正教育“君子”、“有司”，是非常恰当的。由此再看芮良夫对于《洪范》“庶征”章的引用，则完全可以肯定，其目的确实是为了</w:t>
      </w:r>
      <w:proofErr w:type="gramStart"/>
      <w:r w:rsidRPr="00396BFB">
        <w:rPr>
          <w:rFonts w:hint="eastAsia"/>
        </w:rPr>
        <w:t>规</w:t>
      </w:r>
      <w:proofErr w:type="gramEnd"/>
      <w:r w:rsidRPr="00396BFB">
        <w:rPr>
          <w:rFonts w:hint="eastAsia"/>
        </w:rPr>
        <w:t>训约束执政者</w:t>
      </w:r>
      <w:r w:rsidRPr="00396BFB">
        <w:rPr>
          <w:rFonts w:ascii="Calibri" w:hAnsi="Calibri" w:hint="eastAsia"/>
        </w:rPr>
        <w:t>“</w:t>
      </w:r>
      <w:r w:rsidRPr="00396BFB">
        <w:rPr>
          <w:rFonts w:hint="eastAsia"/>
          <w:shd w:val="clear" w:color="auto" w:fill="FFFFFF"/>
        </w:rPr>
        <w:t>各营其身，恒争于富，莫治庶难，莫卹</w:t>
      </w:r>
      <w:proofErr w:type="gramStart"/>
      <w:r w:rsidRPr="00396BFB">
        <w:rPr>
          <w:rFonts w:hint="eastAsia"/>
          <w:shd w:val="clear" w:color="auto" w:fill="FFFFFF"/>
        </w:rPr>
        <w:t>邦</w:t>
      </w:r>
      <w:proofErr w:type="gramEnd"/>
      <w:r w:rsidRPr="00396BFB">
        <w:rPr>
          <w:rFonts w:hint="eastAsia"/>
          <w:shd w:val="clear" w:color="auto" w:fill="FFFFFF"/>
        </w:rPr>
        <w:t>之不宁</w:t>
      </w:r>
      <w:r w:rsidRPr="00396BFB">
        <w:rPr>
          <w:rFonts w:ascii="Calibri" w:hAnsi="Calibri" w:hint="eastAsia"/>
        </w:rPr>
        <w:t>”</w:t>
      </w:r>
      <w:r w:rsidRPr="00396BFB">
        <w:rPr>
          <w:rFonts w:hint="eastAsia"/>
        </w:rPr>
        <w:t>的行为。</w:t>
      </w:r>
    </w:p>
    <w:p w14:paraId="5210A123" w14:textId="4D79F031" w:rsidR="00396BFB" w:rsidRPr="00396BFB" w:rsidRDefault="00396BFB" w:rsidP="00396BFB">
      <w:pPr>
        <w:pStyle w:val="aa"/>
        <w:ind w:firstLine="560"/>
        <w:rPr>
          <w:shd w:val="clear" w:color="auto" w:fill="FFFFFF"/>
        </w:rPr>
      </w:pPr>
      <w:r w:rsidRPr="00396BFB">
        <w:rPr>
          <w:rFonts w:hint="eastAsia"/>
          <w:shd w:val="clear" w:color="auto" w:fill="FFFFFF"/>
        </w:rPr>
        <w:t>芮良夫在引用了《支》、《洪范》之后，为了与开头“尚鉴于先旧，</w:t>
      </w:r>
      <w:r w:rsidRPr="00396BFB">
        <w:rPr>
          <w:rFonts w:hint="eastAsia"/>
          <w:shd w:val="clear" w:color="auto" w:fill="FFFFFF"/>
        </w:rPr>
        <w:lastRenderedPageBreak/>
        <w:t>导读善败”的话相照应，又讲述了一句意味深长的一段话。</w:t>
      </w:r>
    </w:p>
    <w:p w14:paraId="630299F9" w14:textId="77777777" w:rsidR="00396BFB" w:rsidRPr="00396BFB" w:rsidRDefault="00396BFB" w:rsidP="00396BFB">
      <w:pPr>
        <w:pStyle w:val="a3"/>
        <w:spacing w:before="540" w:after="540"/>
        <w:ind w:firstLine="496"/>
      </w:pPr>
      <w:r w:rsidRPr="00396BFB">
        <w:rPr>
          <w:rFonts w:hint="eastAsia"/>
          <w:shd w:val="clear" w:color="auto" w:fill="FFFFFF"/>
        </w:rPr>
        <w:t>朕惟冲人，则如禾之有穉，非㝅【榖、谷】哲人，吾靡所援□</w:t>
      </w:r>
      <w:r w:rsidRPr="00396BFB">
        <w:rPr>
          <w:rFonts w:hint="eastAsia"/>
        </w:rPr>
        <w:t>诣【</w:t>
      </w:r>
      <w:r w:rsidRPr="00396BFB">
        <w:rPr>
          <w:rFonts w:hint="eastAsia"/>
          <w:shd w:val="clear" w:color="auto" w:fill="FFFFFF"/>
        </w:rPr>
        <w:t>稽】。</w:t>
      </w:r>
      <w:r w:rsidRPr="009A5330">
        <w:rPr>
          <w:rFonts w:ascii="宋体" w:eastAsia="宋体" w:hAnsi="宋体" w:hint="eastAsia"/>
          <w:spacing w:val="0"/>
          <w:kern w:val="2"/>
          <w:sz w:val="28"/>
          <w:vertAlign w:val="superscript"/>
          <w:lang w:eastAsia="zh-CN"/>
        </w:rPr>
        <w:footnoteReference w:id="13"/>
      </w:r>
    </w:p>
    <w:p w14:paraId="75D9D2A0" w14:textId="350BDBA0" w:rsidR="00396BFB" w:rsidRDefault="00396BFB" w:rsidP="00396BFB">
      <w:pPr>
        <w:pStyle w:val="aa"/>
        <w:ind w:firstLine="560"/>
      </w:pPr>
      <w:r w:rsidRPr="00396BFB">
        <w:rPr>
          <w:rFonts w:hint="eastAsia"/>
          <w:shd w:val="clear" w:color="auto" w:fill="FFFFFF"/>
        </w:rPr>
        <w:t>“㝅”，即榖，今作谷，善良的意思。</w:t>
      </w:r>
      <w:r w:rsidRPr="00396BFB">
        <w:rPr>
          <w:rFonts w:hint="eastAsia"/>
        </w:rPr>
        <w:t>黄杰先生说：“‘榖哲人’即善哲之人。‘诣’前一字残</w:t>
      </w:r>
      <w:proofErr w:type="gramStart"/>
      <w:r w:rsidRPr="00396BFB">
        <w:rPr>
          <w:rFonts w:hint="eastAsia"/>
        </w:rPr>
        <w:t>泐</w:t>
      </w:r>
      <w:proofErr w:type="gramEnd"/>
      <w:r w:rsidRPr="00396BFB">
        <w:rPr>
          <w:rFonts w:hint="eastAsia"/>
        </w:rPr>
        <w:t>不可识，……不难看出，‘</w:t>
      </w:r>
      <w:r w:rsidRPr="00396BFB">
        <w:rPr>
          <w:rFonts w:hint="eastAsia"/>
          <w:shd w:val="clear" w:color="auto" w:fill="FFFFFF"/>
        </w:rPr>
        <w:t>非榖哲人，吾靡所援□</w:t>
      </w:r>
      <w:r w:rsidRPr="00396BFB">
        <w:rPr>
          <w:rFonts w:hint="eastAsia"/>
        </w:rPr>
        <w:t>诣’是说，没有善哲之人，我便无处‘援’‘□’‘诣’。那么‘援’‘□’‘诣’与‘谷哲人’在意义上的关系应当是‘援’‘□’‘诣’于‘榖哲人’。”然后又说：“‘诣’当读为‘稽’，考校。”</w:t>
      </w:r>
      <w:r w:rsidRPr="00396BFB">
        <w:rPr>
          <w:rFonts w:hint="eastAsia"/>
          <w:vertAlign w:val="superscript"/>
        </w:rPr>
        <w:footnoteReference w:id="14"/>
      </w:r>
      <w:proofErr w:type="gramStart"/>
      <w:r w:rsidRPr="00396BFB">
        <w:rPr>
          <w:rFonts w:hint="eastAsia"/>
        </w:rPr>
        <w:t>正确可</w:t>
      </w:r>
      <w:proofErr w:type="gramEnd"/>
      <w:r w:rsidRPr="00396BFB">
        <w:rPr>
          <w:rFonts w:hint="eastAsia"/>
        </w:rPr>
        <w:t>从。“</w:t>
      </w:r>
      <w:r w:rsidRPr="00396BFB">
        <w:rPr>
          <w:rFonts w:hint="eastAsia"/>
          <w:shd w:val="clear" w:color="auto" w:fill="FFFFFF"/>
        </w:rPr>
        <w:t>非㝅【榖、谷】哲人，吾</w:t>
      </w:r>
      <w:proofErr w:type="gramStart"/>
      <w:r w:rsidRPr="00396BFB">
        <w:rPr>
          <w:rFonts w:hint="eastAsia"/>
          <w:shd w:val="clear" w:color="auto" w:fill="FFFFFF"/>
        </w:rPr>
        <w:t>靡所援□</w:t>
      </w:r>
      <w:r w:rsidRPr="00396BFB">
        <w:rPr>
          <w:rFonts w:hint="eastAsia"/>
        </w:rPr>
        <w:t>诣</w:t>
      </w:r>
      <w:proofErr w:type="gramEnd"/>
      <w:r w:rsidRPr="00396BFB">
        <w:rPr>
          <w:rFonts w:hint="eastAsia"/>
        </w:rPr>
        <w:t>【</w:t>
      </w:r>
      <w:r w:rsidRPr="00396BFB">
        <w:rPr>
          <w:rFonts w:hint="eastAsia"/>
          <w:shd w:val="clear" w:color="auto" w:fill="FFFFFF"/>
        </w:rPr>
        <w:t>稽】</w:t>
      </w:r>
      <w:r w:rsidRPr="00396BFB">
        <w:rPr>
          <w:rFonts w:hint="eastAsia"/>
        </w:rPr>
        <w:t>”的大意是，没有善良智慧的人，我就没有援引的凭借。芮良夫心目中的这些善良智慧的人是谁？当然是《支》与《洪范》的作者。大家知道，《支》的作者是武王，《洪范》的作者是箕子或大禹，都是华夏民族历史上著名的圣王、圣人，或吊民伐罪，或治理洪水，或传承文化典籍，都当得起“谷哲人”</w:t>
      </w:r>
      <w:r w:rsidRPr="00396BFB">
        <w:rPr>
          <w:rFonts w:hint="eastAsia"/>
          <w:vertAlign w:val="superscript"/>
        </w:rPr>
        <w:footnoteReference w:id="15"/>
      </w:r>
      <w:r w:rsidRPr="00396BFB">
        <w:rPr>
          <w:rFonts w:hint="eastAsia"/>
        </w:rPr>
        <w:t>。芮良夫用他们的言行教训执政者，就为自己的</w:t>
      </w:r>
      <w:proofErr w:type="gramStart"/>
      <w:r w:rsidRPr="00396BFB">
        <w:rPr>
          <w:rFonts w:hint="eastAsia"/>
        </w:rPr>
        <w:t>箴戒增</w:t>
      </w:r>
      <w:r w:rsidRPr="00396BFB">
        <w:rPr>
          <w:rFonts w:hint="eastAsia"/>
        </w:rPr>
        <w:lastRenderedPageBreak/>
        <w:t>加</w:t>
      </w:r>
      <w:proofErr w:type="gramEnd"/>
      <w:r w:rsidRPr="00396BFB">
        <w:rPr>
          <w:rFonts w:hint="eastAsia"/>
        </w:rPr>
        <w:t>了无尚的权威。</w:t>
      </w:r>
    </w:p>
    <w:p w14:paraId="22F552A2" w14:textId="77777777" w:rsidR="00BC4964" w:rsidRPr="00396BFB" w:rsidRDefault="00BC4964" w:rsidP="00396BFB">
      <w:pPr>
        <w:pStyle w:val="aa"/>
        <w:ind w:firstLine="560"/>
      </w:pPr>
    </w:p>
    <w:p w14:paraId="407236EA" w14:textId="77777777" w:rsidR="00396BFB" w:rsidRPr="00396BFB" w:rsidRDefault="00396BFB" w:rsidP="00396BFB">
      <w:pPr>
        <w:pStyle w:val="aa"/>
        <w:ind w:firstLine="562"/>
        <w:rPr>
          <w:rFonts w:ascii="Arial" w:eastAsia="黑体" w:hAnsi="Arial"/>
          <w:b/>
        </w:rPr>
      </w:pPr>
      <w:r w:rsidRPr="00396BFB">
        <w:rPr>
          <w:rFonts w:ascii="Arial" w:eastAsia="黑体" w:hAnsi="Arial" w:hint="eastAsia"/>
          <w:b/>
        </w:rPr>
        <w:t>三、由“德刑”节看《洪范》“庶征”章的时代</w:t>
      </w:r>
    </w:p>
    <w:p w14:paraId="78B19355" w14:textId="77777777" w:rsidR="00396BFB" w:rsidRPr="00396BFB" w:rsidRDefault="00396BFB" w:rsidP="00396BFB">
      <w:pPr>
        <w:pStyle w:val="aa"/>
        <w:ind w:firstLine="560"/>
      </w:pPr>
      <w:r w:rsidRPr="00396BFB">
        <w:rPr>
          <w:rFonts w:hint="eastAsia"/>
        </w:rPr>
        <w:t>以上两节论述的思路，都是从《洪范》“庶征”章到清华简《芮良夫毖》“德刑”节，在得出相应结论之后，有必要再作一些反向的思考，即芮良夫对于“庶征”章的约引，给我们重新认为“庶征”</w:t>
      </w:r>
      <w:proofErr w:type="gramStart"/>
      <w:r w:rsidRPr="00396BFB">
        <w:rPr>
          <w:rFonts w:hint="eastAsia"/>
        </w:rPr>
        <w:t>章带来</w:t>
      </w:r>
      <w:proofErr w:type="gramEnd"/>
      <w:r w:rsidRPr="00396BFB">
        <w:rPr>
          <w:rFonts w:hint="eastAsia"/>
        </w:rPr>
        <w:t>哪些启示？</w:t>
      </w:r>
    </w:p>
    <w:p w14:paraId="4F6E2C66" w14:textId="77777777" w:rsidR="00396BFB" w:rsidRPr="00396BFB" w:rsidRDefault="00396BFB" w:rsidP="00396BFB">
      <w:pPr>
        <w:pStyle w:val="aa"/>
        <w:ind w:firstLine="560"/>
      </w:pPr>
      <w:r w:rsidRPr="00396BFB">
        <w:rPr>
          <w:rFonts w:hint="eastAsia"/>
        </w:rPr>
        <w:t>首先，“王省惟岁”节与“雨</w:t>
      </w:r>
      <w:proofErr w:type="gramStart"/>
      <w:r w:rsidRPr="00396BFB">
        <w:rPr>
          <w:rFonts w:hint="eastAsia"/>
        </w:rPr>
        <w:t>暘</w:t>
      </w:r>
      <w:proofErr w:type="gramEnd"/>
      <w:r w:rsidRPr="00396BFB">
        <w:rPr>
          <w:rFonts w:hint="eastAsia"/>
        </w:rPr>
        <w:t>奥寒风”节的关系问题。“王省惟岁”节与“雨</w:t>
      </w:r>
      <w:proofErr w:type="gramStart"/>
      <w:r w:rsidRPr="00396BFB">
        <w:rPr>
          <w:rFonts w:hint="eastAsia"/>
        </w:rPr>
        <w:t>暘</w:t>
      </w:r>
      <w:proofErr w:type="gramEnd"/>
      <w:r w:rsidRPr="00396BFB">
        <w:rPr>
          <w:rFonts w:hint="eastAsia"/>
        </w:rPr>
        <w:t>奥寒风”</w:t>
      </w:r>
      <w:proofErr w:type="gramStart"/>
      <w:r w:rsidRPr="00396BFB">
        <w:rPr>
          <w:rFonts w:hint="eastAsia"/>
        </w:rPr>
        <w:t>节虽然</w:t>
      </w:r>
      <w:proofErr w:type="gramEnd"/>
      <w:r w:rsidRPr="00396BFB">
        <w:rPr>
          <w:rFonts w:hint="eastAsia"/>
        </w:rPr>
        <w:t>都在“庶征”章中，但二者的关系从表面上看，似乎不太紧密。因此，苏轼认为：“王省惟岁”节都是“（第四</w:t>
      </w:r>
      <w:proofErr w:type="gramStart"/>
      <w:r w:rsidRPr="00396BFB">
        <w:rPr>
          <w:rFonts w:hint="eastAsia"/>
        </w:rPr>
        <w:t>畴</w:t>
      </w:r>
      <w:proofErr w:type="gramEnd"/>
      <w:r w:rsidRPr="00396BFB">
        <w:rPr>
          <w:rFonts w:hint="eastAsia"/>
        </w:rPr>
        <w:t>）‘五纪’之文也，简编误脱，是以在此。其文当在‘五曰历数’之后。”</w:t>
      </w:r>
      <w:r w:rsidRPr="00396BFB">
        <w:rPr>
          <w:rFonts w:hint="eastAsia"/>
          <w:vertAlign w:val="superscript"/>
        </w:rPr>
        <w:footnoteReference w:id="16"/>
      </w:r>
      <w:r w:rsidRPr="00396BFB">
        <w:rPr>
          <w:rFonts w:hint="eastAsia"/>
        </w:rPr>
        <w:t>曾运乾认为：“王省惟岁”节“当是‘皇极传’文，在‘会其有极，归其有极’之下，下接曰‘皇极之敷言，是彝是训，于帝其训’。”</w:t>
      </w:r>
      <w:r w:rsidRPr="00396BFB">
        <w:rPr>
          <w:rFonts w:hint="eastAsia"/>
          <w:vertAlign w:val="superscript"/>
        </w:rPr>
        <w:footnoteReference w:id="17"/>
      </w:r>
      <w:r w:rsidRPr="00396BFB">
        <w:rPr>
          <w:rFonts w:hint="eastAsia"/>
        </w:rPr>
        <w:t>苏轼、曾运乾二位学者分别着眼于“岁”与“王”而有此两说。现在由清华简《芮良夫毖》“德刑”节中与“庶征”有关的文句，如“</w:t>
      </w:r>
      <w:r w:rsidRPr="00396BFB">
        <w:rPr>
          <w:rFonts w:hint="eastAsia"/>
          <w:shd w:val="clear" w:color="auto" w:fill="FFFFFF"/>
        </w:rPr>
        <w:t>年谷</w:t>
      </w:r>
      <w:proofErr w:type="gramStart"/>
      <w:r w:rsidRPr="00396BFB">
        <w:rPr>
          <w:rFonts w:hint="eastAsia"/>
          <w:shd w:val="clear" w:color="auto" w:fill="FFFFFF"/>
        </w:rPr>
        <w:lastRenderedPageBreak/>
        <w:t>纷</w:t>
      </w:r>
      <w:proofErr w:type="gramEnd"/>
      <w:r w:rsidRPr="00396BFB">
        <w:rPr>
          <w:rFonts w:hint="eastAsia"/>
          <w:shd w:val="clear" w:color="auto" w:fill="FFFFFF"/>
        </w:rPr>
        <w:t>成，风雨时至</w:t>
      </w:r>
      <w:r w:rsidRPr="00396BFB">
        <w:rPr>
          <w:rFonts w:hint="eastAsia"/>
        </w:rPr>
        <w:t>”、“</w:t>
      </w:r>
      <w:r w:rsidRPr="00396BFB">
        <w:rPr>
          <w:rFonts w:hint="eastAsia"/>
          <w:shd w:val="clear" w:color="auto" w:fill="FFFFFF"/>
        </w:rPr>
        <w:t>日月星辰，用交乱进退，而莫得其次，岁乃不度，民用</w:t>
      </w:r>
      <w:proofErr w:type="gramStart"/>
      <w:r w:rsidRPr="00396BFB">
        <w:rPr>
          <w:rFonts w:hint="eastAsia"/>
          <w:shd w:val="clear" w:color="auto" w:fill="FFFFFF"/>
        </w:rPr>
        <w:t>戾</w:t>
      </w:r>
      <w:proofErr w:type="gramEnd"/>
      <w:r w:rsidRPr="00396BFB">
        <w:rPr>
          <w:rFonts w:hint="eastAsia"/>
          <w:shd w:val="clear" w:color="auto" w:fill="FFFFFF"/>
        </w:rPr>
        <w:t>尽</w:t>
      </w:r>
      <w:r w:rsidRPr="00396BFB">
        <w:rPr>
          <w:rFonts w:hint="eastAsia"/>
        </w:rPr>
        <w:t>”看，二节是一个整体。尤其“风雨时至”，是对“雨</w:t>
      </w:r>
      <w:proofErr w:type="gramStart"/>
      <w:r w:rsidRPr="00396BFB">
        <w:rPr>
          <w:rFonts w:hint="eastAsia"/>
        </w:rPr>
        <w:t>暘</w:t>
      </w:r>
      <w:proofErr w:type="gramEnd"/>
      <w:r w:rsidRPr="00396BFB">
        <w:rPr>
          <w:rFonts w:hint="eastAsia"/>
        </w:rPr>
        <w:t>奥寒风”节的高度概括，表明“雨</w:t>
      </w:r>
      <w:proofErr w:type="gramStart"/>
      <w:r w:rsidRPr="00396BFB">
        <w:rPr>
          <w:rFonts w:hint="eastAsia"/>
        </w:rPr>
        <w:t>暘</w:t>
      </w:r>
      <w:proofErr w:type="gramEnd"/>
      <w:r w:rsidRPr="00396BFB">
        <w:rPr>
          <w:rFonts w:hint="eastAsia"/>
        </w:rPr>
        <w:t>奥寒风”与“王省惟岁”节前后照应，确实不可分割。</w:t>
      </w:r>
    </w:p>
    <w:p w14:paraId="50AA1D18" w14:textId="77777777" w:rsidR="00396BFB" w:rsidRPr="00396BFB" w:rsidRDefault="00396BFB" w:rsidP="00396BFB">
      <w:pPr>
        <w:pStyle w:val="aa"/>
        <w:ind w:firstLine="560"/>
      </w:pPr>
      <w:r w:rsidRPr="00396BFB">
        <w:rPr>
          <w:rFonts w:hint="eastAsia"/>
        </w:rPr>
        <w:t>其次，“庶征”章及《洪范》的时代问题。“庶征”章及《洪范》的时代是历代学者争论的议题，刘起釪先生说：“把星比作庶民，只能是在春秋、战国《甘石星经》以前。很可能是殷及西周时的看法。又所谓‘月之从星则以风雨’，比喻君臣政教失常，顺从民欲，则必致乱，告诫统治者不可轻从民意。……也当是殷周早期奴隶主政权的思想。”</w:t>
      </w:r>
      <w:r w:rsidRPr="00396BFB">
        <w:rPr>
          <w:rFonts w:hint="eastAsia"/>
          <w:vertAlign w:val="superscript"/>
        </w:rPr>
        <w:footnoteReference w:id="18"/>
      </w:r>
      <w:r w:rsidRPr="00396BFB">
        <w:rPr>
          <w:rFonts w:hint="eastAsia"/>
        </w:rPr>
        <w:t>由芮良夫的时代、清华简《芮良夫毖》的时代</w:t>
      </w:r>
      <w:r w:rsidRPr="00396BFB">
        <w:rPr>
          <w:rFonts w:hint="eastAsia"/>
          <w:vertAlign w:val="superscript"/>
        </w:rPr>
        <w:footnoteReference w:id="19"/>
      </w:r>
      <w:r w:rsidRPr="00396BFB">
        <w:rPr>
          <w:rFonts w:hint="eastAsia"/>
        </w:rPr>
        <w:t>，以及芮良夫把“庶征”章当作“先旧”、把“庶征”章当成“谷哲人”的作品看，刘先生的主张有道理。那么，“庶征”章及以“庶征”章为有机组成部分的《洪范》，其时代也应在殷周的范围之内。《洪范》序言说，箕子向武王陈</w:t>
      </w:r>
      <w:proofErr w:type="gramStart"/>
      <w:r w:rsidRPr="00396BFB">
        <w:rPr>
          <w:rFonts w:hint="eastAsia"/>
        </w:rPr>
        <w:t>畴</w:t>
      </w:r>
      <w:proofErr w:type="gramEnd"/>
      <w:r w:rsidRPr="00396BFB">
        <w:rPr>
          <w:rFonts w:hint="eastAsia"/>
        </w:rPr>
        <w:t>，将《洪范》定在商周之际以前，现在看来，可以信据。</w:t>
      </w:r>
    </w:p>
    <w:p w14:paraId="292B0BF8" w14:textId="77777777" w:rsidR="00396BFB" w:rsidRPr="00396BFB" w:rsidRDefault="00396BFB" w:rsidP="00396BFB">
      <w:pPr>
        <w:pStyle w:val="aa"/>
        <w:ind w:firstLine="360"/>
        <w:rPr>
          <w:sz w:val="18"/>
          <w:szCs w:val="18"/>
        </w:rPr>
      </w:pPr>
    </w:p>
    <w:bookmarkEnd w:id="0"/>
    <w:p w14:paraId="4066CEF7" w14:textId="77777777" w:rsidR="00396BFB" w:rsidRPr="00396BFB" w:rsidRDefault="00396BFB" w:rsidP="00396BFB">
      <w:pPr>
        <w:pStyle w:val="aa"/>
        <w:ind w:firstLine="560"/>
        <w:rPr>
          <w:rFonts w:eastAsia="PMingLiU"/>
        </w:rPr>
      </w:pPr>
    </w:p>
    <w:sectPr w:rsidR="00396BFB" w:rsidRPr="00396BFB">
      <w:headerReference w:type="default" r:id="rId8"/>
      <w:footerReference w:type="even" r:id="rId9"/>
      <w:footerReference w:type="default" r:id="rId10"/>
      <w:endnotePr>
        <w:numFmt w:val="decimal"/>
      </w:endnotePr>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E7EEA" w14:textId="77777777" w:rsidR="00641EC2" w:rsidRDefault="00641EC2" w:rsidP="00CB0024">
      <w:r>
        <w:separator/>
      </w:r>
    </w:p>
  </w:endnote>
  <w:endnote w:type="continuationSeparator" w:id="0">
    <w:p w14:paraId="22632EF4" w14:textId="77777777" w:rsidR="00641EC2" w:rsidRDefault="00641EC2" w:rsidP="00CB0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PMingLiU">
    <w:altName w:val="PMingLiU"/>
    <w:panose1 w:val="02010601000101010101"/>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FKai-SB">
    <w:charset w:val="88"/>
    <w:family w:val="script"/>
    <w:pitch w:val="fixed"/>
    <w:sig w:usb0="00000003" w:usb1="080E0000" w:usb2="00000016" w:usb3="00000000" w:csb0="00100001" w:csb1="00000000"/>
  </w:font>
  <w:font w:name="TimesNewRomanPS-BoldMT">
    <w:altName w:val="Times New Roman"/>
    <w:charset w:val="00"/>
    <w:family w:val="roman"/>
    <w:pitch w:val="default"/>
    <w:sig w:usb0="00000000" w:usb1="00000000" w:usb2="00000001" w:usb3="00000000" w:csb0="400001BF" w:csb1="DFF70000"/>
  </w:font>
  <w:font w:name="Batang">
    <w:altName w:val="바탕"/>
    <w:panose1 w:val="02030600000101010101"/>
    <w:charset w:val="81"/>
    <w:family w:val="roman"/>
    <w:pitch w:val="variable"/>
    <w:sig w:usb0="B00002AF" w:usb1="69D77CFB" w:usb2="00000030" w:usb3="00000000" w:csb0="0008009F" w:csb1="00000000"/>
  </w:font>
  <w:font w:name="New Gulim">
    <w:altName w:val="Cambria"/>
    <w:charset w:val="00"/>
    <w:family w:val="roman"/>
    <w:pitch w:val="default"/>
  </w:font>
  <w:font w:name="控呇湮佽恅苤蚼">
    <w:altName w:val="PMingLiU"/>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6333E" w14:textId="77777777" w:rsidR="009C5916" w:rsidRDefault="009C5916" w:rsidP="00865714">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BC8B0FC" w14:textId="77777777" w:rsidR="009C5916" w:rsidRDefault="009C591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AC7B1" w14:textId="1EC58E34" w:rsidR="009C5916" w:rsidRPr="00EF302F" w:rsidRDefault="00BA1F2C" w:rsidP="00EF302F">
    <w:pPr>
      <w:tabs>
        <w:tab w:val="center" w:pos="4153"/>
        <w:tab w:val="right" w:pos="8306"/>
      </w:tabs>
    </w:pPr>
    <w:r w:rsidRPr="00C01B1F">
      <w:rPr>
        <w:rFonts w:hint="eastAsia"/>
        <w:sz w:val="18"/>
        <w:szCs w:val="18"/>
      </w:rPr>
      <w:t>收稿日期：</w:t>
    </w:r>
    <w:r w:rsidRPr="00C01B1F">
      <w:rPr>
        <w:sz w:val="18"/>
        <w:szCs w:val="18"/>
      </w:rPr>
      <w:t>20</w:t>
    </w:r>
    <w:r w:rsidR="00A352C9">
      <w:rPr>
        <w:sz w:val="18"/>
        <w:szCs w:val="18"/>
      </w:rPr>
      <w:t>2</w:t>
    </w:r>
    <w:r w:rsidR="00E37E83">
      <w:rPr>
        <w:sz w:val="18"/>
        <w:szCs w:val="18"/>
      </w:rPr>
      <w:t>6</w:t>
    </w:r>
    <w:r w:rsidRPr="00C01B1F">
      <w:rPr>
        <w:rFonts w:hint="eastAsia"/>
        <w:sz w:val="18"/>
        <w:szCs w:val="18"/>
      </w:rPr>
      <w:t>年</w:t>
    </w:r>
    <w:r w:rsidR="00B65F03">
      <w:rPr>
        <w:rFonts w:hint="eastAsia"/>
        <w:sz w:val="18"/>
        <w:szCs w:val="18"/>
      </w:rPr>
      <w:t>8</w:t>
    </w:r>
    <w:r w:rsidRPr="00C01B1F">
      <w:rPr>
        <w:rFonts w:hint="eastAsia"/>
        <w:sz w:val="18"/>
        <w:szCs w:val="18"/>
      </w:rPr>
      <w:t>月</w:t>
    </w:r>
    <w:r w:rsidR="00B65F03">
      <w:rPr>
        <w:rFonts w:hint="eastAsia"/>
        <w:sz w:val="18"/>
        <w:szCs w:val="18"/>
      </w:rPr>
      <w:t>2</w:t>
    </w:r>
    <w:r w:rsidR="00396BFB">
      <w:rPr>
        <w:sz w:val="18"/>
        <w:szCs w:val="18"/>
      </w:rPr>
      <w:t>6</w:t>
    </w:r>
    <w:r>
      <w:rPr>
        <w:rFonts w:hint="eastAsia"/>
        <w:sz w:val="18"/>
        <w:szCs w:val="18"/>
      </w:rPr>
      <w:t>日</w:t>
    </w:r>
    <w:r w:rsidRPr="00C01B1F">
      <w:rPr>
        <w:sz w:val="18"/>
        <w:szCs w:val="18"/>
      </w:rPr>
      <w:tab/>
    </w:r>
    <w:r w:rsidRPr="00C01B1F">
      <w:rPr>
        <w:rFonts w:hint="eastAsia"/>
        <w:sz w:val="18"/>
        <w:szCs w:val="18"/>
      </w:rPr>
      <w:t>发布日期：</w:t>
    </w:r>
    <w:r w:rsidRPr="00C01B1F">
      <w:rPr>
        <w:sz w:val="18"/>
        <w:szCs w:val="18"/>
      </w:rPr>
      <w:t>20</w:t>
    </w:r>
    <w:r w:rsidR="00A352C9">
      <w:rPr>
        <w:sz w:val="18"/>
        <w:szCs w:val="18"/>
      </w:rPr>
      <w:t>2</w:t>
    </w:r>
    <w:r w:rsidR="00E37E83">
      <w:rPr>
        <w:sz w:val="18"/>
        <w:szCs w:val="18"/>
      </w:rPr>
      <w:t>6</w:t>
    </w:r>
    <w:r w:rsidRPr="00C01B1F">
      <w:rPr>
        <w:rFonts w:hint="eastAsia"/>
        <w:sz w:val="18"/>
        <w:szCs w:val="18"/>
      </w:rPr>
      <w:t>年</w:t>
    </w:r>
    <w:r w:rsidR="00B65F03">
      <w:rPr>
        <w:rFonts w:hint="eastAsia"/>
        <w:sz w:val="18"/>
        <w:szCs w:val="18"/>
      </w:rPr>
      <w:t>8</w:t>
    </w:r>
    <w:r w:rsidRPr="00C01B1F">
      <w:rPr>
        <w:rFonts w:hint="eastAsia"/>
        <w:sz w:val="18"/>
        <w:szCs w:val="18"/>
      </w:rPr>
      <w:t>月</w:t>
    </w:r>
    <w:r w:rsidR="00B65F03">
      <w:rPr>
        <w:rFonts w:hint="eastAsia"/>
        <w:sz w:val="18"/>
        <w:szCs w:val="18"/>
      </w:rPr>
      <w:t>2</w:t>
    </w:r>
    <w:r w:rsidR="00396BFB">
      <w:rPr>
        <w:sz w:val="18"/>
        <w:szCs w:val="18"/>
      </w:rPr>
      <w:t>7</w:t>
    </w:r>
    <w:r w:rsidRPr="00C01B1F">
      <w:rPr>
        <w:rFonts w:hint="eastAsia"/>
        <w:sz w:val="18"/>
        <w:szCs w:val="18"/>
      </w:rPr>
      <w:t>日</w:t>
    </w:r>
    <w:r w:rsidRPr="00C01B1F">
      <w:rPr>
        <w:sz w:val="18"/>
        <w:szCs w:val="18"/>
      </w:rPr>
      <w:tab/>
    </w:r>
    <w:r w:rsidRPr="00C01B1F">
      <w:rPr>
        <w:rFonts w:hint="eastAsia"/>
        <w:sz w:val="18"/>
        <w:szCs w:val="18"/>
      </w:rPr>
      <w:t>页码：</w:t>
    </w:r>
    <w:r w:rsidR="009C5916" w:rsidRPr="00C01B1F">
      <w:rPr>
        <w:sz w:val="18"/>
        <w:szCs w:val="18"/>
      </w:rPr>
      <w:fldChar w:fldCharType="begin"/>
    </w:r>
    <w:r w:rsidR="009C5916" w:rsidRPr="00C01B1F">
      <w:rPr>
        <w:sz w:val="18"/>
        <w:szCs w:val="18"/>
      </w:rPr>
      <w:instrText xml:space="preserve"> PAGE </w:instrText>
    </w:r>
    <w:r w:rsidR="009C5916" w:rsidRPr="00C01B1F">
      <w:rPr>
        <w:sz w:val="18"/>
        <w:szCs w:val="18"/>
      </w:rPr>
      <w:fldChar w:fldCharType="separate"/>
    </w:r>
    <w:r w:rsidR="00CF55D5">
      <w:rPr>
        <w:noProof/>
        <w:sz w:val="18"/>
        <w:szCs w:val="18"/>
      </w:rPr>
      <w:t>6</w:t>
    </w:r>
    <w:r w:rsidR="009C5916" w:rsidRPr="00C01B1F">
      <w:rPr>
        <w:sz w:val="18"/>
        <w:szCs w:val="18"/>
      </w:rPr>
      <w:fldChar w:fldCharType="end"/>
    </w:r>
    <w:r w:rsidRPr="00EF302F">
      <w:rPr>
        <w:sz w:val="18"/>
        <w:szCs w:val="18"/>
      </w:rPr>
      <w:t>/</w:t>
    </w:r>
    <w:r w:rsidR="009C5916" w:rsidRPr="00C01B1F">
      <w:rPr>
        <w:sz w:val="18"/>
        <w:szCs w:val="18"/>
      </w:rPr>
      <w:fldChar w:fldCharType="begin"/>
    </w:r>
    <w:r w:rsidR="009C5916" w:rsidRPr="00C01B1F">
      <w:rPr>
        <w:sz w:val="18"/>
        <w:szCs w:val="18"/>
      </w:rPr>
      <w:instrText xml:space="preserve"> NUMPAGES  </w:instrText>
    </w:r>
    <w:r w:rsidR="009C5916" w:rsidRPr="00C01B1F">
      <w:rPr>
        <w:sz w:val="18"/>
        <w:szCs w:val="18"/>
      </w:rPr>
      <w:fldChar w:fldCharType="separate"/>
    </w:r>
    <w:r w:rsidR="00CF55D5">
      <w:rPr>
        <w:noProof/>
        <w:sz w:val="18"/>
        <w:szCs w:val="18"/>
      </w:rPr>
      <w:t>6</w:t>
    </w:r>
    <w:r w:rsidR="009C5916" w:rsidRPr="00C01B1F">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DA974" w14:textId="77777777" w:rsidR="00641EC2" w:rsidRDefault="00641EC2" w:rsidP="00CB0024">
      <w:r>
        <w:separator/>
      </w:r>
    </w:p>
  </w:footnote>
  <w:footnote w:type="continuationSeparator" w:id="0">
    <w:p w14:paraId="3F6E3396" w14:textId="77777777" w:rsidR="00641EC2" w:rsidRDefault="00641EC2" w:rsidP="00CB0024">
      <w:r>
        <w:continuationSeparator/>
      </w:r>
    </w:p>
  </w:footnote>
  <w:footnote w:id="1">
    <w:p w14:paraId="7376F24C" w14:textId="77777777" w:rsidR="00396BFB" w:rsidRPr="00396BFB" w:rsidRDefault="00396BFB" w:rsidP="00396BFB">
      <w:pPr>
        <w:pStyle w:val="a4"/>
      </w:pPr>
      <w:r w:rsidRPr="00396BFB">
        <w:rPr>
          <w:rStyle w:val="a5"/>
          <w:rFonts w:hint="eastAsia"/>
          <w:vertAlign w:val="baseline"/>
        </w:rPr>
        <w:footnoteRef/>
      </w:r>
      <w:r w:rsidRPr="00396BFB">
        <w:rPr>
          <w:rFonts w:hint="eastAsia"/>
        </w:rPr>
        <w:t xml:space="preserve"> </w:t>
      </w:r>
      <w:r w:rsidRPr="00396BFB">
        <w:rPr>
          <w:rFonts w:hint="eastAsia"/>
        </w:rPr>
        <w:t>清华大学出土文献研究与保护中心编、李学勤主编《清华大学藏战国竹简（叁）》，上海，中西书局，</w:t>
      </w:r>
      <w:r w:rsidRPr="00396BFB">
        <w:rPr>
          <w:rFonts w:hint="eastAsia"/>
        </w:rPr>
        <w:t>2012</w:t>
      </w:r>
      <w:r w:rsidRPr="00396BFB">
        <w:rPr>
          <w:rFonts w:hint="eastAsia"/>
        </w:rPr>
        <w:t>年，第</w:t>
      </w:r>
      <w:r w:rsidRPr="00396BFB">
        <w:rPr>
          <w:rFonts w:hint="eastAsia"/>
        </w:rPr>
        <w:t>144</w:t>
      </w:r>
      <w:r w:rsidRPr="00396BFB">
        <w:rPr>
          <w:rFonts w:hint="eastAsia"/>
        </w:rPr>
        <w:t>页。</w:t>
      </w:r>
    </w:p>
  </w:footnote>
  <w:footnote w:id="2">
    <w:p w14:paraId="353A3935" w14:textId="77777777" w:rsidR="00396BFB" w:rsidRPr="00396BFB" w:rsidRDefault="00396BFB" w:rsidP="00396BFB">
      <w:pPr>
        <w:pStyle w:val="a4"/>
      </w:pPr>
      <w:r w:rsidRPr="00396BFB">
        <w:rPr>
          <w:rStyle w:val="a5"/>
          <w:rFonts w:ascii="宋体" w:eastAsia="宋体" w:hAnsi="宋体" w:cs="宋体" w:hint="eastAsia"/>
          <w:sz w:val="18"/>
          <w:szCs w:val="18"/>
        </w:rPr>
        <w:footnoteRef/>
      </w:r>
      <w:r w:rsidRPr="00396BFB">
        <w:rPr>
          <w:rFonts w:hint="eastAsia"/>
        </w:rPr>
        <w:t xml:space="preserve"> </w:t>
      </w:r>
      <w:r w:rsidRPr="00396BFB">
        <w:rPr>
          <w:rFonts w:hint="eastAsia"/>
        </w:rPr>
        <w:t>清华大学出土文献研究与保护中心编、李学勤主编《清华大学藏战国竹简（叁）》，上海，中西书局，</w:t>
      </w:r>
      <w:r w:rsidRPr="00396BFB">
        <w:rPr>
          <w:rFonts w:hint="eastAsia"/>
        </w:rPr>
        <w:t>2012</w:t>
      </w:r>
      <w:r w:rsidRPr="00396BFB">
        <w:rPr>
          <w:rFonts w:hint="eastAsia"/>
        </w:rPr>
        <w:t>年，第</w:t>
      </w:r>
      <w:r w:rsidRPr="00396BFB">
        <w:rPr>
          <w:rFonts w:hint="eastAsia"/>
        </w:rPr>
        <w:t>146</w:t>
      </w:r>
      <w:r w:rsidRPr="00396BFB">
        <w:rPr>
          <w:rFonts w:hint="eastAsia"/>
        </w:rPr>
        <w:t>页。</w:t>
      </w:r>
    </w:p>
    <w:p w14:paraId="15B179CD" w14:textId="7089CEAE" w:rsidR="00396BFB" w:rsidRPr="00396BFB" w:rsidRDefault="00396BFB" w:rsidP="00396BFB">
      <w:pPr>
        <w:pStyle w:val="a4"/>
      </w:pPr>
      <w:r w:rsidRPr="00396BFB">
        <w:rPr>
          <w:rFonts w:hint="eastAsia"/>
        </w:rPr>
        <w:t>方媛：《</w:t>
      </w:r>
      <w:r w:rsidR="009C3E97">
        <w:rPr>
          <w:rFonts w:hint="eastAsia"/>
        </w:rPr>
        <w:t>〈</w:t>
      </w:r>
      <w:r w:rsidRPr="00396BFB">
        <w:rPr>
          <w:rFonts w:hint="eastAsia"/>
        </w:rPr>
        <w:t>芮良夫</w:t>
      </w:r>
      <w:r w:rsidR="009C3E97">
        <w:rPr>
          <w:rFonts w:hint="eastAsia"/>
        </w:rPr>
        <w:t>〉</w:t>
      </w:r>
      <w:r w:rsidRPr="00396BFB">
        <w:rPr>
          <w:rFonts w:hint="eastAsia"/>
        </w:rPr>
        <w:t>毖》，安徽大学硕士学位论文，</w:t>
      </w:r>
      <w:r w:rsidRPr="00396BFB">
        <w:rPr>
          <w:rFonts w:hint="eastAsia"/>
        </w:rPr>
        <w:t>2016</w:t>
      </w:r>
      <w:r w:rsidRPr="00396BFB">
        <w:rPr>
          <w:rFonts w:hint="eastAsia"/>
        </w:rPr>
        <w:t>年。</w:t>
      </w:r>
    </w:p>
    <w:p w14:paraId="549A7541" w14:textId="77777777" w:rsidR="00396BFB" w:rsidRPr="00396BFB" w:rsidRDefault="00396BFB" w:rsidP="00396BFB">
      <w:pPr>
        <w:pStyle w:val="a4"/>
      </w:pPr>
      <w:r w:rsidRPr="00396BFB">
        <w:rPr>
          <w:rFonts w:hint="eastAsia"/>
        </w:rPr>
        <w:t>朱德威：《〈芮良夫毖〉集释》，吉林大学硕士学位论文，</w:t>
      </w:r>
      <w:r w:rsidRPr="00396BFB">
        <w:rPr>
          <w:rFonts w:hint="eastAsia"/>
        </w:rPr>
        <w:t>2017</w:t>
      </w:r>
      <w:r w:rsidRPr="00396BFB">
        <w:rPr>
          <w:rFonts w:hint="eastAsia"/>
        </w:rPr>
        <w:t>年。</w:t>
      </w:r>
    </w:p>
    <w:p w14:paraId="449118E7" w14:textId="77777777" w:rsidR="00396BFB" w:rsidRPr="00396BFB" w:rsidRDefault="00396BFB" w:rsidP="00396BFB">
      <w:pPr>
        <w:pStyle w:val="a4"/>
      </w:pPr>
      <w:r w:rsidRPr="00396BFB">
        <w:rPr>
          <w:rFonts w:hint="eastAsia"/>
        </w:rPr>
        <w:t>笔者按：正文所引《芮良夫毖》文句以赵平安先生的隶定为底本，参以方媛、朱德威二位先生的隶释；个别标点则根据具体内容而间以己意。请读者明鉴。</w:t>
      </w:r>
    </w:p>
  </w:footnote>
  <w:footnote w:id="3">
    <w:p w14:paraId="0D752B0A" w14:textId="77777777" w:rsidR="00396BFB" w:rsidRPr="00396BFB" w:rsidRDefault="00396BFB" w:rsidP="00396BFB">
      <w:pPr>
        <w:pStyle w:val="a4"/>
      </w:pPr>
      <w:r w:rsidRPr="00396BFB">
        <w:rPr>
          <w:rStyle w:val="a5"/>
          <w:rFonts w:hint="eastAsia"/>
          <w:vertAlign w:val="baseline"/>
        </w:rPr>
        <w:footnoteRef/>
      </w:r>
      <w:r w:rsidRPr="00396BFB">
        <w:rPr>
          <w:rFonts w:hint="eastAsia"/>
        </w:rPr>
        <w:t xml:space="preserve"> </w:t>
      </w:r>
      <w:r w:rsidRPr="00396BFB">
        <w:rPr>
          <w:rFonts w:hint="eastAsia"/>
        </w:rPr>
        <w:t>刘乐贤：《也谈清华简〈芮良夫毖〉跟“绳准”有关的一段话》，《清华简研究》第二辑，上海，中西书局，</w:t>
      </w:r>
      <w:r w:rsidRPr="00396BFB">
        <w:rPr>
          <w:rFonts w:hint="eastAsia"/>
        </w:rPr>
        <w:t xml:space="preserve">2015 </w:t>
      </w:r>
      <w:r w:rsidRPr="00396BFB">
        <w:rPr>
          <w:rFonts w:hint="eastAsia"/>
        </w:rPr>
        <w:t>年。</w:t>
      </w:r>
    </w:p>
  </w:footnote>
  <w:footnote w:id="4">
    <w:p w14:paraId="6300DF4B" w14:textId="77777777" w:rsidR="00396BFB" w:rsidRPr="00396BFB" w:rsidRDefault="00396BFB" w:rsidP="00396BFB">
      <w:pPr>
        <w:pStyle w:val="a4"/>
        <w:rPr>
          <w:rStyle w:val="a5"/>
          <w:vertAlign w:val="baseline"/>
        </w:rPr>
      </w:pPr>
      <w:r w:rsidRPr="00396BFB">
        <w:rPr>
          <w:rStyle w:val="a5"/>
          <w:rFonts w:hint="eastAsia"/>
          <w:vertAlign w:val="baseline"/>
        </w:rPr>
        <w:footnoteRef/>
      </w:r>
      <w:r w:rsidRPr="00396BFB">
        <w:rPr>
          <w:rStyle w:val="a5"/>
          <w:rFonts w:hint="eastAsia"/>
          <w:vertAlign w:val="baseline"/>
        </w:rPr>
        <w:t xml:space="preserve"> </w:t>
      </w:r>
      <w:r w:rsidRPr="00396BFB">
        <w:rPr>
          <w:rStyle w:val="a5"/>
          <w:rFonts w:hint="eastAsia"/>
          <w:vertAlign w:val="baseline"/>
        </w:rPr>
        <w:t>清华大学出土文献研究与保护中心编、李学勤主编《清华大学藏战国竹简（叁）》，上海，中西书局，</w:t>
      </w:r>
      <w:r w:rsidRPr="00396BFB">
        <w:rPr>
          <w:rStyle w:val="a5"/>
          <w:rFonts w:hint="eastAsia"/>
          <w:vertAlign w:val="baseline"/>
        </w:rPr>
        <w:t>2012</w:t>
      </w:r>
      <w:r w:rsidRPr="00396BFB">
        <w:rPr>
          <w:rStyle w:val="a5"/>
          <w:rFonts w:hint="eastAsia"/>
          <w:vertAlign w:val="baseline"/>
        </w:rPr>
        <w:t>年，第</w:t>
      </w:r>
      <w:r w:rsidRPr="00396BFB">
        <w:rPr>
          <w:rStyle w:val="a5"/>
          <w:rFonts w:hint="eastAsia"/>
          <w:vertAlign w:val="baseline"/>
        </w:rPr>
        <w:t>144-155</w:t>
      </w:r>
      <w:r w:rsidRPr="00396BFB">
        <w:rPr>
          <w:rStyle w:val="a5"/>
          <w:rFonts w:hint="eastAsia"/>
          <w:vertAlign w:val="baseline"/>
        </w:rPr>
        <w:t>页。</w:t>
      </w:r>
    </w:p>
    <w:p w14:paraId="33833715" w14:textId="0F190877" w:rsidR="00396BFB" w:rsidRPr="00396BFB" w:rsidRDefault="00396BFB" w:rsidP="00396BFB">
      <w:pPr>
        <w:pStyle w:val="a4"/>
        <w:rPr>
          <w:rStyle w:val="a5"/>
          <w:vertAlign w:val="baseline"/>
        </w:rPr>
      </w:pPr>
      <w:r w:rsidRPr="00396BFB">
        <w:rPr>
          <w:rStyle w:val="a5"/>
          <w:rFonts w:hint="eastAsia"/>
          <w:vertAlign w:val="baseline"/>
        </w:rPr>
        <w:t>马楠：《</w:t>
      </w:r>
      <w:r w:rsidR="009C3E97">
        <w:rPr>
          <w:rStyle w:val="a5"/>
          <w:rFonts w:hint="eastAsia"/>
          <w:vertAlign w:val="baseline"/>
        </w:rPr>
        <w:t>〈</w:t>
      </w:r>
      <w:r w:rsidRPr="00396BFB">
        <w:rPr>
          <w:rStyle w:val="a5"/>
          <w:rFonts w:hint="eastAsia"/>
          <w:vertAlign w:val="baseline"/>
        </w:rPr>
        <w:t>芮良夫毖</w:t>
      </w:r>
      <w:r w:rsidR="009C3E97">
        <w:rPr>
          <w:rStyle w:val="a5"/>
          <w:rFonts w:hint="eastAsia"/>
          <w:vertAlign w:val="baseline"/>
        </w:rPr>
        <w:t>〉</w:t>
      </w:r>
      <w:r w:rsidRPr="00396BFB">
        <w:rPr>
          <w:rStyle w:val="a5"/>
          <w:rFonts w:hint="eastAsia"/>
          <w:vertAlign w:val="baseline"/>
        </w:rPr>
        <w:t>与文献相类文句分析及补释》，《深圳大学学报》</w:t>
      </w:r>
      <w:r w:rsidRPr="00396BFB">
        <w:rPr>
          <w:rStyle w:val="a5"/>
          <w:rFonts w:hint="eastAsia"/>
          <w:vertAlign w:val="baseline"/>
        </w:rPr>
        <w:t>2013</w:t>
      </w:r>
      <w:r w:rsidRPr="00396BFB">
        <w:rPr>
          <w:rStyle w:val="a5"/>
          <w:rFonts w:hint="eastAsia"/>
          <w:vertAlign w:val="baseline"/>
        </w:rPr>
        <w:t>年第</w:t>
      </w:r>
      <w:r w:rsidRPr="00396BFB">
        <w:rPr>
          <w:rStyle w:val="a5"/>
          <w:rFonts w:hint="eastAsia"/>
          <w:vertAlign w:val="baseline"/>
        </w:rPr>
        <w:t>1</w:t>
      </w:r>
      <w:r w:rsidRPr="00396BFB">
        <w:rPr>
          <w:rStyle w:val="a5"/>
          <w:rFonts w:hint="eastAsia"/>
          <w:vertAlign w:val="baseline"/>
        </w:rPr>
        <w:t>期。</w:t>
      </w:r>
    </w:p>
    <w:p w14:paraId="4BE4FD9D" w14:textId="4A8BA699" w:rsidR="00396BFB" w:rsidRPr="00396BFB" w:rsidRDefault="00396BFB" w:rsidP="00396BFB">
      <w:pPr>
        <w:pStyle w:val="a4"/>
        <w:rPr>
          <w:rStyle w:val="a5"/>
          <w:vertAlign w:val="baseline"/>
        </w:rPr>
      </w:pPr>
      <w:r w:rsidRPr="00396BFB">
        <w:rPr>
          <w:rStyle w:val="a5"/>
          <w:rFonts w:hint="eastAsia"/>
          <w:vertAlign w:val="baseline"/>
        </w:rPr>
        <w:t>子居：《清华简</w:t>
      </w:r>
      <w:r w:rsidR="009C3E97">
        <w:rPr>
          <w:rStyle w:val="a5"/>
          <w:rFonts w:hint="eastAsia"/>
          <w:vertAlign w:val="baseline"/>
        </w:rPr>
        <w:t>〈</w:t>
      </w:r>
      <w:r w:rsidRPr="00396BFB">
        <w:rPr>
          <w:rStyle w:val="a5"/>
          <w:rFonts w:hint="eastAsia"/>
          <w:vertAlign w:val="baseline"/>
        </w:rPr>
        <w:t>芮良夫毖</w:t>
      </w:r>
      <w:r w:rsidR="009C3E97">
        <w:rPr>
          <w:rStyle w:val="a5"/>
          <w:rFonts w:hint="eastAsia"/>
          <w:vertAlign w:val="baseline"/>
        </w:rPr>
        <w:t>〉</w:t>
      </w:r>
      <w:r w:rsidRPr="00396BFB">
        <w:rPr>
          <w:rStyle w:val="a5"/>
          <w:rFonts w:hint="eastAsia"/>
          <w:vertAlign w:val="baseline"/>
        </w:rPr>
        <w:t>解析》，</w:t>
      </w:r>
      <w:r w:rsidRPr="00396BFB">
        <w:rPr>
          <w:rStyle w:val="a5"/>
          <w:rFonts w:hint="eastAsia"/>
          <w:vertAlign w:val="baseline"/>
        </w:rPr>
        <w:t xml:space="preserve"> </w:t>
      </w:r>
      <w:r w:rsidRPr="00396BFB">
        <w:rPr>
          <w:rStyle w:val="a5"/>
          <w:rFonts w:hint="eastAsia"/>
          <w:vertAlign w:val="baseline"/>
        </w:rPr>
        <w:t>孔子</w:t>
      </w:r>
      <w:r w:rsidRPr="00396BFB">
        <w:rPr>
          <w:rStyle w:val="a5"/>
          <w:rFonts w:hint="eastAsia"/>
          <w:vertAlign w:val="baseline"/>
        </w:rPr>
        <w:t>2000</w:t>
      </w:r>
      <w:r w:rsidRPr="00396BFB">
        <w:rPr>
          <w:rStyle w:val="a5"/>
          <w:rFonts w:hint="eastAsia"/>
          <w:vertAlign w:val="baseline"/>
        </w:rPr>
        <w:t>网，</w:t>
      </w:r>
      <w:r w:rsidRPr="00396BFB">
        <w:rPr>
          <w:rStyle w:val="a5"/>
          <w:rFonts w:hint="eastAsia"/>
          <w:vertAlign w:val="baseline"/>
        </w:rPr>
        <w:t>2013</w:t>
      </w:r>
      <w:r w:rsidRPr="00396BFB">
        <w:rPr>
          <w:rStyle w:val="a5"/>
          <w:rFonts w:hint="eastAsia"/>
          <w:vertAlign w:val="baseline"/>
        </w:rPr>
        <w:t>年</w:t>
      </w:r>
      <w:r w:rsidRPr="00396BFB">
        <w:rPr>
          <w:rStyle w:val="a5"/>
          <w:rFonts w:hint="eastAsia"/>
          <w:vertAlign w:val="baseline"/>
        </w:rPr>
        <w:t>2</w:t>
      </w:r>
      <w:r w:rsidRPr="00396BFB">
        <w:rPr>
          <w:rStyle w:val="a5"/>
          <w:rFonts w:hint="eastAsia"/>
          <w:vertAlign w:val="baseline"/>
        </w:rPr>
        <w:t>月</w:t>
      </w:r>
      <w:r w:rsidRPr="00396BFB">
        <w:rPr>
          <w:rStyle w:val="a5"/>
          <w:rFonts w:hint="eastAsia"/>
          <w:vertAlign w:val="baseline"/>
        </w:rPr>
        <w:t>24</w:t>
      </w:r>
      <w:r w:rsidRPr="00396BFB">
        <w:rPr>
          <w:rStyle w:val="a5"/>
          <w:rFonts w:hint="eastAsia"/>
          <w:vertAlign w:val="baseline"/>
        </w:rPr>
        <w:t>日。先秦史论坛</w:t>
      </w:r>
      <w:r w:rsidRPr="00396BFB">
        <w:rPr>
          <w:rStyle w:val="a5"/>
          <w:rFonts w:hint="eastAsia"/>
          <w:vertAlign w:val="baseline"/>
        </w:rPr>
        <w:t>2016</w:t>
      </w:r>
      <w:r w:rsidRPr="00396BFB">
        <w:rPr>
          <w:rStyle w:val="a5"/>
          <w:rFonts w:hint="eastAsia"/>
          <w:vertAlign w:val="baseline"/>
        </w:rPr>
        <w:t>年</w:t>
      </w:r>
      <w:r w:rsidRPr="00396BFB">
        <w:rPr>
          <w:rStyle w:val="a5"/>
          <w:rFonts w:hint="eastAsia"/>
          <w:vertAlign w:val="baseline"/>
        </w:rPr>
        <w:t>6</w:t>
      </w:r>
      <w:r w:rsidRPr="00396BFB">
        <w:rPr>
          <w:rStyle w:val="a5"/>
          <w:rFonts w:hint="eastAsia"/>
          <w:vertAlign w:val="baseline"/>
        </w:rPr>
        <w:t>月</w:t>
      </w:r>
      <w:r w:rsidRPr="00396BFB">
        <w:rPr>
          <w:rStyle w:val="a5"/>
          <w:rFonts w:hint="eastAsia"/>
          <w:vertAlign w:val="baseline"/>
        </w:rPr>
        <w:t>26</w:t>
      </w:r>
      <w:r w:rsidRPr="00396BFB">
        <w:rPr>
          <w:rStyle w:val="a5"/>
          <w:rFonts w:hint="eastAsia"/>
          <w:vertAlign w:val="baseline"/>
        </w:rPr>
        <w:t>日，个人图书馆</w:t>
      </w:r>
      <w:r w:rsidRPr="00396BFB">
        <w:rPr>
          <w:rStyle w:val="a5"/>
          <w:rFonts w:hint="eastAsia"/>
          <w:vertAlign w:val="baseline"/>
        </w:rPr>
        <w:t>360doc.com</w:t>
      </w:r>
      <w:r w:rsidRPr="00396BFB">
        <w:rPr>
          <w:rStyle w:val="a5"/>
          <w:rFonts w:hint="eastAsia"/>
          <w:vertAlign w:val="baseline"/>
        </w:rPr>
        <w:t>。</w:t>
      </w:r>
    </w:p>
    <w:p w14:paraId="2AE259D6" w14:textId="437D4F06" w:rsidR="00396BFB" w:rsidRPr="00396BFB" w:rsidRDefault="00396BFB" w:rsidP="00396BFB">
      <w:pPr>
        <w:pStyle w:val="a4"/>
        <w:rPr>
          <w:rStyle w:val="a5"/>
          <w:vertAlign w:val="baseline"/>
        </w:rPr>
      </w:pPr>
      <w:r w:rsidRPr="00396BFB">
        <w:rPr>
          <w:rStyle w:val="a5"/>
          <w:rFonts w:hint="eastAsia"/>
          <w:vertAlign w:val="baseline"/>
        </w:rPr>
        <w:t>黄杰：《清华简</w:t>
      </w:r>
      <w:r w:rsidR="009C3E97">
        <w:rPr>
          <w:rStyle w:val="a5"/>
          <w:rFonts w:hint="eastAsia"/>
          <w:vertAlign w:val="baseline"/>
        </w:rPr>
        <w:t>〈</w:t>
      </w:r>
      <w:r w:rsidRPr="00396BFB">
        <w:rPr>
          <w:rStyle w:val="a5"/>
          <w:rFonts w:hint="eastAsia"/>
          <w:vertAlign w:val="baseline"/>
        </w:rPr>
        <w:t>芮良夫毖</w:t>
      </w:r>
      <w:r w:rsidR="009C3E97">
        <w:rPr>
          <w:rStyle w:val="a5"/>
          <w:rFonts w:hint="eastAsia"/>
          <w:vertAlign w:val="baseline"/>
        </w:rPr>
        <w:t>〉</w:t>
      </w:r>
      <w:r w:rsidRPr="00396BFB">
        <w:rPr>
          <w:rStyle w:val="a5"/>
          <w:rFonts w:hint="eastAsia"/>
          <w:vertAlign w:val="baseline"/>
        </w:rPr>
        <w:t>补释》，《简帛研究》二</w:t>
      </w:r>
      <w:r w:rsidRPr="00396BFB">
        <w:rPr>
          <w:rStyle w:val="a5"/>
          <w:rFonts w:hint="eastAsia"/>
          <w:vertAlign w:val="baseline"/>
        </w:rPr>
        <w:t>0</w:t>
      </w:r>
      <w:r w:rsidRPr="00396BFB">
        <w:rPr>
          <w:rStyle w:val="a5"/>
          <w:rFonts w:hint="eastAsia"/>
          <w:vertAlign w:val="baseline"/>
        </w:rPr>
        <w:t>一五年（秋冬卷），桂林，广西师范大学出版社，</w:t>
      </w:r>
      <w:r w:rsidRPr="00396BFB">
        <w:rPr>
          <w:rStyle w:val="a5"/>
          <w:rFonts w:hint="eastAsia"/>
          <w:vertAlign w:val="baseline"/>
        </w:rPr>
        <w:t>2015</w:t>
      </w:r>
      <w:r w:rsidRPr="00396BFB">
        <w:rPr>
          <w:rStyle w:val="a5"/>
          <w:rFonts w:hint="eastAsia"/>
          <w:vertAlign w:val="baseline"/>
        </w:rPr>
        <w:t>年。</w:t>
      </w:r>
    </w:p>
    <w:p w14:paraId="489D2C80" w14:textId="77777777" w:rsidR="00396BFB" w:rsidRPr="00396BFB" w:rsidRDefault="00396BFB" w:rsidP="00396BFB">
      <w:pPr>
        <w:pStyle w:val="a4"/>
        <w:rPr>
          <w:rStyle w:val="a5"/>
          <w:vertAlign w:val="baseline"/>
        </w:rPr>
      </w:pPr>
      <w:r w:rsidRPr="00396BFB">
        <w:rPr>
          <w:rStyle w:val="a5"/>
          <w:rFonts w:hint="eastAsia"/>
          <w:vertAlign w:val="baseline"/>
        </w:rPr>
        <w:t>刘乐贤：《也谈清华简〈芮良夫毖〉跟“绳准”有关的一段话》，《清华简研究》第二辑，上海，中西书局，</w:t>
      </w:r>
      <w:r w:rsidRPr="00396BFB">
        <w:rPr>
          <w:rStyle w:val="a5"/>
          <w:rFonts w:hint="eastAsia"/>
          <w:vertAlign w:val="baseline"/>
        </w:rPr>
        <w:t xml:space="preserve">2015 </w:t>
      </w:r>
      <w:r w:rsidRPr="00396BFB">
        <w:rPr>
          <w:rStyle w:val="a5"/>
          <w:rFonts w:hint="eastAsia"/>
          <w:vertAlign w:val="baseline"/>
        </w:rPr>
        <w:t>年。</w:t>
      </w:r>
    </w:p>
    <w:p w14:paraId="50C10876" w14:textId="6D02C450" w:rsidR="00396BFB" w:rsidRPr="00396BFB" w:rsidRDefault="00396BFB" w:rsidP="00396BFB">
      <w:pPr>
        <w:pStyle w:val="a4"/>
        <w:rPr>
          <w:rStyle w:val="a5"/>
          <w:vertAlign w:val="baseline"/>
        </w:rPr>
      </w:pPr>
      <w:r w:rsidRPr="00396BFB">
        <w:rPr>
          <w:rStyle w:val="a5"/>
          <w:rFonts w:hint="eastAsia"/>
          <w:vertAlign w:val="baseline"/>
        </w:rPr>
        <w:t>王瑜桢：《</w:t>
      </w:r>
      <w:r w:rsidR="009C3E97">
        <w:rPr>
          <w:rStyle w:val="a5"/>
          <w:rFonts w:hint="eastAsia"/>
          <w:vertAlign w:val="baseline"/>
        </w:rPr>
        <w:t>〈</w:t>
      </w:r>
      <w:r w:rsidRPr="00396BFB">
        <w:rPr>
          <w:rStyle w:val="a5"/>
          <w:rFonts w:hint="eastAsia"/>
          <w:vertAlign w:val="baseline"/>
        </w:rPr>
        <w:t>清华大学藏战国竹简叁·芮良夫毖</w:t>
      </w:r>
      <w:r w:rsidR="009C3E97">
        <w:rPr>
          <w:rStyle w:val="a5"/>
          <w:rFonts w:hint="eastAsia"/>
          <w:vertAlign w:val="baseline"/>
        </w:rPr>
        <w:t>〉</w:t>
      </w:r>
      <w:r w:rsidRPr="00396BFB">
        <w:rPr>
          <w:rStyle w:val="a5"/>
          <w:rFonts w:hint="eastAsia"/>
          <w:vertAlign w:val="baseline"/>
        </w:rPr>
        <w:t>释读》，《出土文献》第六辑，上海，中西书局，</w:t>
      </w:r>
      <w:r w:rsidRPr="00396BFB">
        <w:rPr>
          <w:rStyle w:val="a5"/>
          <w:rFonts w:hint="eastAsia"/>
          <w:vertAlign w:val="baseline"/>
        </w:rPr>
        <w:t>2015</w:t>
      </w:r>
      <w:r w:rsidRPr="00396BFB">
        <w:rPr>
          <w:rStyle w:val="a5"/>
          <w:rFonts w:hint="eastAsia"/>
          <w:vertAlign w:val="baseline"/>
        </w:rPr>
        <w:t>年。</w:t>
      </w:r>
    </w:p>
    <w:p w14:paraId="186E682B" w14:textId="77777777" w:rsidR="00396BFB" w:rsidRPr="00396BFB" w:rsidRDefault="00396BFB" w:rsidP="00396BFB">
      <w:pPr>
        <w:pStyle w:val="a4"/>
        <w:rPr>
          <w:rStyle w:val="a5"/>
          <w:vertAlign w:val="baseline"/>
        </w:rPr>
      </w:pPr>
      <w:r w:rsidRPr="00396BFB">
        <w:rPr>
          <w:rStyle w:val="a5"/>
          <w:rFonts w:hint="eastAsia"/>
          <w:vertAlign w:val="baseline"/>
        </w:rPr>
        <w:t>黄甜甜：《清华简“诗”类文献笺证》，广州，广东高等教育出版社，</w:t>
      </w:r>
      <w:r w:rsidRPr="00396BFB">
        <w:rPr>
          <w:rStyle w:val="a5"/>
          <w:rFonts w:hint="eastAsia"/>
          <w:vertAlign w:val="baseline"/>
        </w:rPr>
        <w:t>2025</w:t>
      </w:r>
      <w:r w:rsidRPr="00396BFB">
        <w:rPr>
          <w:rStyle w:val="a5"/>
          <w:rFonts w:hint="eastAsia"/>
          <w:vertAlign w:val="baseline"/>
        </w:rPr>
        <w:t>年，第</w:t>
      </w:r>
      <w:r w:rsidRPr="00396BFB">
        <w:rPr>
          <w:rStyle w:val="a5"/>
          <w:rFonts w:hint="eastAsia"/>
          <w:vertAlign w:val="baseline"/>
        </w:rPr>
        <w:t>179-198</w:t>
      </w:r>
      <w:r w:rsidRPr="00396BFB">
        <w:rPr>
          <w:rStyle w:val="a5"/>
          <w:rFonts w:hint="eastAsia"/>
          <w:vertAlign w:val="baseline"/>
        </w:rPr>
        <w:t>页。</w:t>
      </w:r>
    </w:p>
  </w:footnote>
  <w:footnote w:id="5">
    <w:p w14:paraId="5E9EF02B" w14:textId="022C4269" w:rsidR="00396BFB" w:rsidRPr="00396BFB" w:rsidRDefault="00396BFB" w:rsidP="00396BFB">
      <w:pPr>
        <w:pStyle w:val="a4"/>
        <w:rPr>
          <w:rStyle w:val="a5"/>
          <w:vertAlign w:val="baseline"/>
        </w:rPr>
      </w:pPr>
      <w:r w:rsidRPr="00396BFB">
        <w:rPr>
          <w:rStyle w:val="a5"/>
          <w:rFonts w:hint="eastAsia"/>
          <w:vertAlign w:val="baseline"/>
        </w:rPr>
        <w:footnoteRef/>
      </w:r>
      <w:r w:rsidRPr="00396BFB">
        <w:rPr>
          <w:rStyle w:val="a5"/>
          <w:rFonts w:hint="eastAsia"/>
          <w:vertAlign w:val="baseline"/>
        </w:rPr>
        <w:t xml:space="preserve"> </w:t>
      </w:r>
      <w:r w:rsidRPr="00396BFB">
        <w:rPr>
          <w:rStyle w:val="a5"/>
          <w:rFonts w:hint="eastAsia"/>
          <w:vertAlign w:val="baseline"/>
        </w:rPr>
        <w:t>子居：《清华简</w:t>
      </w:r>
      <w:r w:rsidR="009C3E97">
        <w:rPr>
          <w:rStyle w:val="a5"/>
          <w:rFonts w:hint="eastAsia"/>
          <w:vertAlign w:val="baseline"/>
        </w:rPr>
        <w:t>〈</w:t>
      </w:r>
      <w:r w:rsidRPr="00396BFB">
        <w:rPr>
          <w:rStyle w:val="a5"/>
          <w:rFonts w:hint="eastAsia"/>
          <w:vertAlign w:val="baseline"/>
        </w:rPr>
        <w:t>芮良夫毖</w:t>
      </w:r>
      <w:r w:rsidR="009C3E97">
        <w:rPr>
          <w:rStyle w:val="a5"/>
          <w:rFonts w:hint="eastAsia"/>
          <w:vertAlign w:val="baseline"/>
        </w:rPr>
        <w:t>〉</w:t>
      </w:r>
      <w:r w:rsidRPr="00396BFB">
        <w:rPr>
          <w:rStyle w:val="a5"/>
          <w:rFonts w:hint="eastAsia"/>
          <w:vertAlign w:val="baseline"/>
        </w:rPr>
        <w:t>解析》，</w:t>
      </w:r>
      <w:r w:rsidRPr="00396BFB">
        <w:rPr>
          <w:rStyle w:val="a5"/>
          <w:rFonts w:hint="eastAsia"/>
          <w:vertAlign w:val="baseline"/>
        </w:rPr>
        <w:t xml:space="preserve"> </w:t>
      </w:r>
      <w:r w:rsidRPr="00396BFB">
        <w:rPr>
          <w:rStyle w:val="a5"/>
          <w:rFonts w:hint="eastAsia"/>
          <w:vertAlign w:val="baseline"/>
        </w:rPr>
        <w:t>孔子</w:t>
      </w:r>
      <w:r w:rsidRPr="00396BFB">
        <w:rPr>
          <w:rStyle w:val="a5"/>
          <w:rFonts w:hint="eastAsia"/>
          <w:vertAlign w:val="baseline"/>
        </w:rPr>
        <w:t>2000</w:t>
      </w:r>
      <w:r w:rsidRPr="00396BFB">
        <w:rPr>
          <w:rStyle w:val="a5"/>
          <w:rFonts w:hint="eastAsia"/>
          <w:vertAlign w:val="baseline"/>
        </w:rPr>
        <w:t>网，</w:t>
      </w:r>
      <w:r w:rsidRPr="00396BFB">
        <w:rPr>
          <w:rStyle w:val="a5"/>
          <w:rFonts w:hint="eastAsia"/>
          <w:vertAlign w:val="baseline"/>
        </w:rPr>
        <w:t>2013</w:t>
      </w:r>
      <w:r w:rsidRPr="00396BFB">
        <w:rPr>
          <w:rStyle w:val="a5"/>
          <w:rFonts w:hint="eastAsia"/>
          <w:vertAlign w:val="baseline"/>
        </w:rPr>
        <w:t>年</w:t>
      </w:r>
      <w:r w:rsidRPr="00396BFB">
        <w:rPr>
          <w:rStyle w:val="a5"/>
          <w:rFonts w:hint="eastAsia"/>
          <w:vertAlign w:val="baseline"/>
        </w:rPr>
        <w:t>2</w:t>
      </w:r>
      <w:r w:rsidRPr="00396BFB">
        <w:rPr>
          <w:rStyle w:val="a5"/>
          <w:rFonts w:hint="eastAsia"/>
          <w:vertAlign w:val="baseline"/>
        </w:rPr>
        <w:t>月</w:t>
      </w:r>
      <w:r w:rsidRPr="00396BFB">
        <w:rPr>
          <w:rStyle w:val="a5"/>
          <w:rFonts w:hint="eastAsia"/>
          <w:vertAlign w:val="baseline"/>
        </w:rPr>
        <w:t>24</w:t>
      </w:r>
      <w:r w:rsidRPr="00396BFB">
        <w:rPr>
          <w:rStyle w:val="a5"/>
          <w:rFonts w:hint="eastAsia"/>
          <w:vertAlign w:val="baseline"/>
        </w:rPr>
        <w:t>日。先秦史论坛</w:t>
      </w:r>
      <w:r w:rsidRPr="00396BFB">
        <w:rPr>
          <w:rStyle w:val="a5"/>
          <w:rFonts w:hint="eastAsia"/>
          <w:vertAlign w:val="baseline"/>
        </w:rPr>
        <w:t>2016</w:t>
      </w:r>
      <w:r w:rsidRPr="00396BFB">
        <w:rPr>
          <w:rStyle w:val="a5"/>
          <w:rFonts w:hint="eastAsia"/>
          <w:vertAlign w:val="baseline"/>
        </w:rPr>
        <w:t>年</w:t>
      </w:r>
      <w:r w:rsidRPr="00396BFB">
        <w:rPr>
          <w:rStyle w:val="a5"/>
          <w:rFonts w:hint="eastAsia"/>
          <w:vertAlign w:val="baseline"/>
        </w:rPr>
        <w:t>6</w:t>
      </w:r>
      <w:r w:rsidRPr="00396BFB">
        <w:rPr>
          <w:rStyle w:val="a5"/>
          <w:rFonts w:hint="eastAsia"/>
          <w:vertAlign w:val="baseline"/>
        </w:rPr>
        <w:t>月</w:t>
      </w:r>
      <w:r w:rsidRPr="00396BFB">
        <w:rPr>
          <w:rStyle w:val="a5"/>
          <w:rFonts w:hint="eastAsia"/>
          <w:vertAlign w:val="baseline"/>
        </w:rPr>
        <w:t>26</w:t>
      </w:r>
      <w:r w:rsidRPr="00396BFB">
        <w:rPr>
          <w:rStyle w:val="a5"/>
          <w:rFonts w:hint="eastAsia"/>
          <w:vertAlign w:val="baseline"/>
        </w:rPr>
        <w:t>日，个人图书馆</w:t>
      </w:r>
      <w:r w:rsidRPr="00396BFB">
        <w:rPr>
          <w:rStyle w:val="a5"/>
          <w:rFonts w:hint="eastAsia"/>
          <w:vertAlign w:val="baseline"/>
        </w:rPr>
        <w:t>360doc.com</w:t>
      </w:r>
      <w:r w:rsidRPr="00396BFB">
        <w:rPr>
          <w:rStyle w:val="a5"/>
          <w:rFonts w:hint="eastAsia"/>
          <w:vertAlign w:val="baseline"/>
        </w:rPr>
        <w:t>。</w:t>
      </w:r>
    </w:p>
    <w:p w14:paraId="12708474" w14:textId="0AE9D77D" w:rsidR="00396BFB" w:rsidRPr="00396BFB" w:rsidRDefault="00396BFB" w:rsidP="00396BFB">
      <w:pPr>
        <w:pStyle w:val="a4"/>
        <w:rPr>
          <w:rStyle w:val="a5"/>
          <w:vertAlign w:val="baseline"/>
        </w:rPr>
      </w:pPr>
      <w:r w:rsidRPr="00396BFB">
        <w:rPr>
          <w:rStyle w:val="a5"/>
          <w:rFonts w:hint="eastAsia"/>
          <w:vertAlign w:val="baseline"/>
        </w:rPr>
        <w:t>笔者按：子居先生说：“德刑”节前面的“自起残虐，邦用不宁”中的“不宁”，是《洪范》“庶征”章“俊民用微，家用不宁”中的“不宁”（《清华简</w:t>
      </w:r>
      <w:r w:rsidR="009C3E97">
        <w:rPr>
          <w:rStyle w:val="a5"/>
          <w:rFonts w:hint="eastAsia"/>
          <w:vertAlign w:val="baseline"/>
        </w:rPr>
        <w:t>〈</w:t>
      </w:r>
      <w:r w:rsidRPr="00396BFB">
        <w:rPr>
          <w:rStyle w:val="a5"/>
          <w:rFonts w:hint="eastAsia"/>
          <w:vertAlign w:val="baseline"/>
        </w:rPr>
        <w:t>芮良夫毖</w:t>
      </w:r>
      <w:r w:rsidR="009C3E97">
        <w:rPr>
          <w:rStyle w:val="a5"/>
          <w:rFonts w:hint="eastAsia"/>
          <w:vertAlign w:val="baseline"/>
        </w:rPr>
        <w:t>〉</w:t>
      </w:r>
      <w:r w:rsidRPr="00396BFB">
        <w:rPr>
          <w:rStyle w:val="a5"/>
          <w:rFonts w:hint="eastAsia"/>
          <w:vertAlign w:val="baseline"/>
        </w:rPr>
        <w:t>解析》，</w:t>
      </w:r>
      <w:r w:rsidRPr="00396BFB">
        <w:rPr>
          <w:rStyle w:val="a5"/>
          <w:rFonts w:hint="eastAsia"/>
          <w:vertAlign w:val="baseline"/>
        </w:rPr>
        <w:t xml:space="preserve"> </w:t>
      </w:r>
      <w:r w:rsidRPr="00396BFB">
        <w:rPr>
          <w:rStyle w:val="a5"/>
          <w:rFonts w:hint="eastAsia"/>
          <w:vertAlign w:val="baseline"/>
        </w:rPr>
        <w:t>孔子</w:t>
      </w:r>
      <w:r w:rsidRPr="00396BFB">
        <w:rPr>
          <w:rStyle w:val="a5"/>
          <w:rFonts w:hint="eastAsia"/>
          <w:vertAlign w:val="baseline"/>
        </w:rPr>
        <w:t>2000</w:t>
      </w:r>
      <w:r w:rsidRPr="00396BFB">
        <w:rPr>
          <w:rStyle w:val="a5"/>
          <w:rFonts w:hint="eastAsia"/>
          <w:vertAlign w:val="baseline"/>
        </w:rPr>
        <w:t>网，</w:t>
      </w:r>
      <w:r w:rsidRPr="00396BFB">
        <w:rPr>
          <w:rStyle w:val="a5"/>
          <w:rFonts w:hint="eastAsia"/>
          <w:vertAlign w:val="baseline"/>
        </w:rPr>
        <w:t>2013</w:t>
      </w:r>
      <w:r w:rsidRPr="00396BFB">
        <w:rPr>
          <w:rStyle w:val="a5"/>
          <w:rFonts w:hint="eastAsia"/>
          <w:vertAlign w:val="baseline"/>
        </w:rPr>
        <w:t>年</w:t>
      </w:r>
      <w:r w:rsidRPr="00396BFB">
        <w:rPr>
          <w:rStyle w:val="a5"/>
          <w:rFonts w:hint="eastAsia"/>
          <w:vertAlign w:val="baseline"/>
        </w:rPr>
        <w:t>2</w:t>
      </w:r>
      <w:r w:rsidRPr="00396BFB">
        <w:rPr>
          <w:rStyle w:val="a5"/>
          <w:rFonts w:hint="eastAsia"/>
          <w:vertAlign w:val="baseline"/>
        </w:rPr>
        <w:t>月</w:t>
      </w:r>
      <w:r w:rsidRPr="00396BFB">
        <w:rPr>
          <w:rStyle w:val="a5"/>
          <w:rFonts w:hint="eastAsia"/>
          <w:vertAlign w:val="baseline"/>
        </w:rPr>
        <w:t>24</w:t>
      </w:r>
      <w:r w:rsidRPr="00396BFB">
        <w:rPr>
          <w:rStyle w:val="a5"/>
          <w:rFonts w:hint="eastAsia"/>
          <w:vertAlign w:val="baseline"/>
        </w:rPr>
        <w:t>日。先秦史论坛</w:t>
      </w:r>
      <w:r w:rsidRPr="00396BFB">
        <w:rPr>
          <w:rStyle w:val="a5"/>
          <w:rFonts w:hint="eastAsia"/>
          <w:vertAlign w:val="baseline"/>
        </w:rPr>
        <w:t>2016</w:t>
      </w:r>
      <w:r w:rsidRPr="00396BFB">
        <w:rPr>
          <w:rStyle w:val="a5"/>
          <w:rFonts w:hint="eastAsia"/>
          <w:vertAlign w:val="baseline"/>
        </w:rPr>
        <w:t>年</w:t>
      </w:r>
      <w:r w:rsidRPr="00396BFB">
        <w:rPr>
          <w:rStyle w:val="a5"/>
          <w:rFonts w:hint="eastAsia"/>
          <w:vertAlign w:val="baseline"/>
        </w:rPr>
        <w:t>6</w:t>
      </w:r>
      <w:r w:rsidRPr="00396BFB">
        <w:rPr>
          <w:rStyle w:val="a5"/>
          <w:rFonts w:hint="eastAsia"/>
          <w:vertAlign w:val="baseline"/>
        </w:rPr>
        <w:t>月</w:t>
      </w:r>
      <w:r w:rsidRPr="00396BFB">
        <w:rPr>
          <w:rStyle w:val="a5"/>
          <w:rFonts w:hint="eastAsia"/>
          <w:vertAlign w:val="baseline"/>
        </w:rPr>
        <w:t>26</w:t>
      </w:r>
      <w:r w:rsidRPr="00396BFB">
        <w:rPr>
          <w:rStyle w:val="a5"/>
          <w:rFonts w:hint="eastAsia"/>
          <w:vertAlign w:val="baseline"/>
        </w:rPr>
        <w:t>日，个人图书馆</w:t>
      </w:r>
      <w:r w:rsidRPr="00396BFB">
        <w:rPr>
          <w:rStyle w:val="a5"/>
          <w:rFonts w:hint="eastAsia"/>
          <w:vertAlign w:val="baseline"/>
        </w:rPr>
        <w:t>360doc.com</w:t>
      </w:r>
      <w:r w:rsidRPr="00396BFB">
        <w:rPr>
          <w:rStyle w:val="a5"/>
          <w:rFonts w:hint="eastAsia"/>
          <w:vertAlign w:val="baseline"/>
        </w:rPr>
        <w:t>）。黄杰先生说：“德刑”节后面的“㝅哲人”的“㝅”当读为“榖”，“榖”的意思是善。《洪范》“皇极”章“凡厥正人，既富方榖”中的“榖”，蔡沈《集传》云“榖，善也”。（《清华简</w:t>
      </w:r>
      <w:r w:rsidR="009C3E97">
        <w:rPr>
          <w:rStyle w:val="a5"/>
          <w:rFonts w:hint="eastAsia"/>
          <w:vertAlign w:val="baseline"/>
        </w:rPr>
        <w:t>〈</w:t>
      </w:r>
      <w:r w:rsidRPr="00396BFB">
        <w:rPr>
          <w:rStyle w:val="a5"/>
          <w:rFonts w:hint="eastAsia"/>
          <w:vertAlign w:val="baseline"/>
        </w:rPr>
        <w:t>芮良夫毖</w:t>
      </w:r>
      <w:r w:rsidR="009C3E97">
        <w:rPr>
          <w:rStyle w:val="a5"/>
          <w:rFonts w:hint="eastAsia"/>
          <w:vertAlign w:val="baseline"/>
        </w:rPr>
        <w:t>〉</w:t>
      </w:r>
      <w:r w:rsidRPr="00396BFB">
        <w:rPr>
          <w:rStyle w:val="a5"/>
          <w:rFonts w:hint="eastAsia"/>
          <w:vertAlign w:val="baseline"/>
        </w:rPr>
        <w:t>补释》，《简帛研究》二</w:t>
      </w:r>
      <w:r w:rsidRPr="00396BFB">
        <w:rPr>
          <w:rStyle w:val="a5"/>
          <w:rFonts w:hint="eastAsia"/>
          <w:vertAlign w:val="baseline"/>
        </w:rPr>
        <w:t>0</w:t>
      </w:r>
      <w:r w:rsidRPr="00396BFB">
        <w:rPr>
          <w:rStyle w:val="a5"/>
          <w:rFonts w:hint="eastAsia"/>
          <w:vertAlign w:val="baseline"/>
        </w:rPr>
        <w:t>一五年（秋冬卷），桂林，广西师范大学出版社，</w:t>
      </w:r>
      <w:r w:rsidRPr="00396BFB">
        <w:rPr>
          <w:rStyle w:val="a5"/>
          <w:rFonts w:hint="eastAsia"/>
          <w:vertAlign w:val="baseline"/>
        </w:rPr>
        <w:t>2015</w:t>
      </w:r>
      <w:r w:rsidRPr="00396BFB">
        <w:rPr>
          <w:rStyle w:val="a5"/>
          <w:rFonts w:hint="eastAsia"/>
          <w:vertAlign w:val="baseline"/>
        </w:rPr>
        <w:t>年）。鉴于二者所释文字已经超出了“德刑”节的范围，因此正文没有将其作为论述“德刑”节与《洪范》有关联的内容而置于学术史之中。敬请读者明鉴。</w:t>
      </w:r>
    </w:p>
  </w:footnote>
  <w:footnote w:id="6">
    <w:p w14:paraId="01962006" w14:textId="40BAFEAF" w:rsidR="00396BFB" w:rsidRPr="00396BFB" w:rsidRDefault="00396BFB" w:rsidP="00396BFB">
      <w:pPr>
        <w:pStyle w:val="a4"/>
        <w:rPr>
          <w:rStyle w:val="a5"/>
          <w:vertAlign w:val="baseline"/>
        </w:rPr>
      </w:pPr>
      <w:r w:rsidRPr="00396BFB">
        <w:rPr>
          <w:rStyle w:val="a5"/>
          <w:rFonts w:hint="eastAsia"/>
          <w:vertAlign w:val="baseline"/>
        </w:rPr>
        <w:footnoteRef/>
      </w:r>
      <w:r w:rsidRPr="00396BFB">
        <w:rPr>
          <w:rStyle w:val="a5"/>
          <w:rFonts w:hint="eastAsia"/>
          <w:vertAlign w:val="baseline"/>
        </w:rPr>
        <w:t xml:space="preserve"> </w:t>
      </w:r>
      <w:r w:rsidRPr="00396BFB">
        <w:rPr>
          <w:rStyle w:val="a5"/>
          <w:rFonts w:hint="eastAsia"/>
          <w:vertAlign w:val="baseline"/>
        </w:rPr>
        <w:t>马楠：《</w:t>
      </w:r>
      <w:r w:rsidR="009C3E97">
        <w:rPr>
          <w:rStyle w:val="a5"/>
          <w:rFonts w:hint="eastAsia"/>
          <w:vertAlign w:val="baseline"/>
        </w:rPr>
        <w:t>〈</w:t>
      </w:r>
      <w:r w:rsidRPr="00396BFB">
        <w:rPr>
          <w:rStyle w:val="a5"/>
          <w:rFonts w:hint="eastAsia"/>
          <w:vertAlign w:val="baseline"/>
        </w:rPr>
        <w:t>芮良夫毖</w:t>
      </w:r>
      <w:r w:rsidR="009C3E97">
        <w:rPr>
          <w:rStyle w:val="a5"/>
          <w:rFonts w:hint="eastAsia"/>
          <w:vertAlign w:val="baseline"/>
        </w:rPr>
        <w:t>〉</w:t>
      </w:r>
      <w:r w:rsidRPr="00396BFB">
        <w:rPr>
          <w:rStyle w:val="a5"/>
          <w:rFonts w:hint="eastAsia"/>
          <w:vertAlign w:val="baseline"/>
        </w:rPr>
        <w:t>与文献相类文句分析及补释》，《深圳大学学报》</w:t>
      </w:r>
      <w:r w:rsidRPr="00396BFB">
        <w:rPr>
          <w:rStyle w:val="a5"/>
          <w:rFonts w:hint="eastAsia"/>
          <w:vertAlign w:val="baseline"/>
        </w:rPr>
        <w:t>2013</w:t>
      </w:r>
      <w:r w:rsidRPr="00396BFB">
        <w:rPr>
          <w:rStyle w:val="a5"/>
          <w:rFonts w:hint="eastAsia"/>
          <w:vertAlign w:val="baseline"/>
        </w:rPr>
        <w:t>年第</w:t>
      </w:r>
      <w:r w:rsidRPr="00396BFB">
        <w:rPr>
          <w:rStyle w:val="a5"/>
          <w:rFonts w:hint="eastAsia"/>
          <w:vertAlign w:val="baseline"/>
        </w:rPr>
        <w:t>1</w:t>
      </w:r>
      <w:r w:rsidRPr="00396BFB">
        <w:rPr>
          <w:rStyle w:val="a5"/>
          <w:rFonts w:hint="eastAsia"/>
          <w:vertAlign w:val="baseline"/>
        </w:rPr>
        <w:t>期。</w:t>
      </w:r>
    </w:p>
  </w:footnote>
  <w:footnote w:id="7">
    <w:p w14:paraId="77573D66" w14:textId="77777777" w:rsidR="00396BFB" w:rsidRPr="00396BFB" w:rsidRDefault="00396BFB" w:rsidP="00396BFB">
      <w:pPr>
        <w:pStyle w:val="a4"/>
      </w:pPr>
      <w:r w:rsidRPr="00396BFB">
        <w:rPr>
          <w:rStyle w:val="a5"/>
          <w:rFonts w:hint="eastAsia"/>
          <w:vertAlign w:val="baseline"/>
        </w:rPr>
        <w:footnoteRef/>
      </w:r>
      <w:r w:rsidRPr="00396BFB">
        <w:rPr>
          <w:rFonts w:hint="eastAsia"/>
        </w:rPr>
        <w:t xml:space="preserve"> </w:t>
      </w:r>
      <w:r w:rsidRPr="00396BFB">
        <w:rPr>
          <w:rFonts w:hint="eastAsia"/>
        </w:rPr>
        <w:t>杨筠如：《尚书核诂》，西安，陕西人民出版社，</w:t>
      </w:r>
      <w:r w:rsidRPr="00396BFB">
        <w:rPr>
          <w:rFonts w:hint="eastAsia"/>
        </w:rPr>
        <w:t>1959</w:t>
      </w:r>
      <w:r w:rsidRPr="00396BFB">
        <w:rPr>
          <w:rFonts w:hint="eastAsia"/>
        </w:rPr>
        <w:t>年，第</w:t>
      </w:r>
      <w:r w:rsidRPr="00396BFB">
        <w:rPr>
          <w:rFonts w:hint="eastAsia"/>
        </w:rPr>
        <w:t>147-149</w:t>
      </w:r>
      <w:r w:rsidRPr="00396BFB">
        <w:rPr>
          <w:rFonts w:hint="eastAsia"/>
        </w:rPr>
        <w:t>页。</w:t>
      </w:r>
    </w:p>
  </w:footnote>
  <w:footnote w:id="8">
    <w:p w14:paraId="68DB6D3C" w14:textId="298331A5" w:rsidR="00396BFB" w:rsidRPr="00396BFB" w:rsidRDefault="00396BFB" w:rsidP="00396BFB">
      <w:pPr>
        <w:pStyle w:val="a4"/>
      </w:pPr>
      <w:r w:rsidRPr="00396BFB">
        <w:rPr>
          <w:rStyle w:val="a5"/>
          <w:rFonts w:hint="eastAsia"/>
          <w:vertAlign w:val="baseline"/>
        </w:rPr>
        <w:footnoteRef/>
      </w:r>
      <w:r w:rsidRPr="00396BFB">
        <w:rPr>
          <w:rFonts w:hint="eastAsia"/>
        </w:rPr>
        <w:t xml:space="preserve"> </w:t>
      </w:r>
      <w:r w:rsidRPr="00396BFB">
        <w:rPr>
          <w:rFonts w:hint="eastAsia"/>
        </w:rPr>
        <w:t>马楠：《</w:t>
      </w:r>
      <w:r w:rsidR="009C3E97">
        <w:rPr>
          <w:rFonts w:hint="eastAsia"/>
        </w:rPr>
        <w:t>〈</w:t>
      </w:r>
      <w:r w:rsidRPr="00396BFB">
        <w:rPr>
          <w:rFonts w:hint="eastAsia"/>
        </w:rPr>
        <w:t>芮良夫毖</w:t>
      </w:r>
      <w:r w:rsidR="009C3E97">
        <w:rPr>
          <w:rFonts w:hint="eastAsia"/>
        </w:rPr>
        <w:t>〉</w:t>
      </w:r>
      <w:r w:rsidRPr="00396BFB">
        <w:rPr>
          <w:rFonts w:hint="eastAsia"/>
        </w:rPr>
        <w:t>与文献相类文句分析及补释》，《深圳大学学报》</w:t>
      </w:r>
      <w:r w:rsidRPr="00396BFB">
        <w:rPr>
          <w:rFonts w:hint="eastAsia"/>
        </w:rPr>
        <w:t>2013</w:t>
      </w:r>
      <w:r w:rsidRPr="00396BFB">
        <w:rPr>
          <w:rFonts w:hint="eastAsia"/>
        </w:rPr>
        <w:t>年第</w:t>
      </w:r>
      <w:r w:rsidRPr="00396BFB">
        <w:rPr>
          <w:rFonts w:hint="eastAsia"/>
        </w:rPr>
        <w:t>1</w:t>
      </w:r>
      <w:r w:rsidRPr="00396BFB">
        <w:rPr>
          <w:rFonts w:hint="eastAsia"/>
        </w:rPr>
        <w:t>期。</w:t>
      </w:r>
    </w:p>
    <w:p w14:paraId="44FA93DA" w14:textId="0A95CF94" w:rsidR="00396BFB" w:rsidRPr="00396BFB" w:rsidRDefault="00396BFB" w:rsidP="00396BFB">
      <w:pPr>
        <w:pStyle w:val="a4"/>
      </w:pPr>
      <w:r w:rsidRPr="00396BFB">
        <w:rPr>
          <w:rFonts w:hint="eastAsia"/>
        </w:rPr>
        <w:t>黄杰：《清华简</w:t>
      </w:r>
      <w:r w:rsidR="009C3E97">
        <w:rPr>
          <w:rFonts w:hint="eastAsia"/>
        </w:rPr>
        <w:t>〈</w:t>
      </w:r>
      <w:r w:rsidRPr="00396BFB">
        <w:rPr>
          <w:rFonts w:hint="eastAsia"/>
        </w:rPr>
        <w:t>芮良夫毖</w:t>
      </w:r>
      <w:r w:rsidR="009C3E97">
        <w:rPr>
          <w:rFonts w:hint="eastAsia"/>
        </w:rPr>
        <w:t>〉</w:t>
      </w:r>
      <w:r w:rsidRPr="00396BFB">
        <w:rPr>
          <w:rFonts w:hint="eastAsia"/>
        </w:rPr>
        <w:t>补释》，《简帛研究》二</w:t>
      </w:r>
      <w:r w:rsidRPr="00396BFB">
        <w:rPr>
          <w:rFonts w:hint="eastAsia"/>
        </w:rPr>
        <w:t>0</w:t>
      </w:r>
      <w:r w:rsidRPr="00396BFB">
        <w:rPr>
          <w:rFonts w:hint="eastAsia"/>
        </w:rPr>
        <w:t>一五年（秋冬卷），桂林，广西师范大学出版社，</w:t>
      </w:r>
      <w:r w:rsidRPr="00396BFB">
        <w:rPr>
          <w:rFonts w:hint="eastAsia"/>
        </w:rPr>
        <w:t>2015</w:t>
      </w:r>
      <w:r w:rsidRPr="00396BFB">
        <w:rPr>
          <w:rFonts w:hint="eastAsia"/>
        </w:rPr>
        <w:t>年。</w:t>
      </w:r>
    </w:p>
  </w:footnote>
  <w:footnote w:id="9">
    <w:p w14:paraId="5C06F21A" w14:textId="77777777" w:rsidR="00396BFB" w:rsidRPr="00396BFB" w:rsidRDefault="00396BFB" w:rsidP="00396BFB">
      <w:pPr>
        <w:pStyle w:val="a4"/>
      </w:pPr>
      <w:r w:rsidRPr="00396BFB">
        <w:rPr>
          <w:rStyle w:val="a5"/>
          <w:rFonts w:hint="eastAsia"/>
          <w:vertAlign w:val="baseline"/>
        </w:rPr>
        <w:footnoteRef/>
      </w:r>
      <w:r w:rsidRPr="00396BFB">
        <w:rPr>
          <w:rFonts w:hint="eastAsia"/>
        </w:rPr>
        <w:t xml:space="preserve"> </w:t>
      </w:r>
      <w:r w:rsidRPr="00396BFB">
        <w:rPr>
          <w:rFonts w:hint="eastAsia"/>
        </w:rPr>
        <w:t>杨筠如：《尚书核诂》，西安，陕西人民出版社，</w:t>
      </w:r>
      <w:r w:rsidRPr="00396BFB">
        <w:rPr>
          <w:rFonts w:hint="eastAsia"/>
        </w:rPr>
        <w:t>1959</w:t>
      </w:r>
      <w:r w:rsidRPr="00396BFB">
        <w:rPr>
          <w:rFonts w:hint="eastAsia"/>
        </w:rPr>
        <w:t>年，第</w:t>
      </w:r>
      <w:r w:rsidRPr="00396BFB">
        <w:rPr>
          <w:rFonts w:hint="eastAsia"/>
        </w:rPr>
        <w:t>28</w:t>
      </w:r>
      <w:r w:rsidRPr="00396BFB">
        <w:rPr>
          <w:rFonts w:hint="eastAsia"/>
        </w:rPr>
        <w:t>页。</w:t>
      </w:r>
    </w:p>
  </w:footnote>
  <w:footnote w:id="10">
    <w:p w14:paraId="1182BC78" w14:textId="77777777" w:rsidR="00396BFB" w:rsidRPr="00396BFB" w:rsidRDefault="00396BFB" w:rsidP="00396BFB">
      <w:pPr>
        <w:pStyle w:val="a4"/>
      </w:pPr>
      <w:r w:rsidRPr="00396BFB">
        <w:rPr>
          <w:rStyle w:val="a5"/>
          <w:rFonts w:hint="eastAsia"/>
          <w:vertAlign w:val="baseline"/>
        </w:rPr>
        <w:footnoteRef/>
      </w:r>
      <w:r w:rsidRPr="00396BFB">
        <w:rPr>
          <w:rFonts w:hint="eastAsia"/>
        </w:rPr>
        <w:t xml:space="preserve"> </w:t>
      </w:r>
      <w:r w:rsidRPr="00396BFB">
        <w:rPr>
          <w:rFonts w:hint="eastAsia"/>
        </w:rPr>
        <w:t>清华大学出土文献研究与保护中心编、李学勤主编《清华大学藏战国竹简（叁）》，上海，中西书局，</w:t>
      </w:r>
      <w:r w:rsidRPr="00396BFB">
        <w:rPr>
          <w:rFonts w:hint="eastAsia"/>
        </w:rPr>
        <w:t>2012</w:t>
      </w:r>
      <w:r w:rsidRPr="00396BFB">
        <w:rPr>
          <w:rFonts w:hint="eastAsia"/>
        </w:rPr>
        <w:t>年，第</w:t>
      </w:r>
      <w:r w:rsidRPr="00396BFB">
        <w:rPr>
          <w:rFonts w:hint="eastAsia"/>
        </w:rPr>
        <w:t>146</w:t>
      </w:r>
      <w:r w:rsidRPr="00396BFB">
        <w:rPr>
          <w:rFonts w:hint="eastAsia"/>
        </w:rPr>
        <w:t>页。</w:t>
      </w:r>
    </w:p>
  </w:footnote>
  <w:footnote w:id="11">
    <w:p w14:paraId="5F850615" w14:textId="77777777" w:rsidR="00396BFB" w:rsidRPr="00396BFB" w:rsidRDefault="00396BFB" w:rsidP="00396BFB">
      <w:pPr>
        <w:pStyle w:val="a4"/>
      </w:pPr>
      <w:r w:rsidRPr="00396BFB">
        <w:rPr>
          <w:rStyle w:val="a5"/>
          <w:rFonts w:hint="eastAsia"/>
          <w:vertAlign w:val="baseline"/>
        </w:rPr>
        <w:footnoteRef/>
      </w:r>
      <w:r w:rsidRPr="00396BFB">
        <w:rPr>
          <w:rFonts w:hint="eastAsia"/>
        </w:rPr>
        <w:t xml:space="preserve"> </w:t>
      </w:r>
      <w:r w:rsidRPr="00396BFB">
        <w:rPr>
          <w:rFonts w:hint="eastAsia"/>
        </w:rPr>
        <w:t>清华大学出土文献研究与保护中心编、李学勤主编《清华大学藏战国竹简（叁）》，上海，中西书局，</w:t>
      </w:r>
      <w:r w:rsidRPr="00396BFB">
        <w:rPr>
          <w:rFonts w:hint="eastAsia"/>
        </w:rPr>
        <w:t>2012</w:t>
      </w:r>
      <w:r w:rsidRPr="00396BFB">
        <w:rPr>
          <w:rFonts w:hint="eastAsia"/>
        </w:rPr>
        <w:t>年，第</w:t>
      </w:r>
      <w:r w:rsidRPr="00396BFB">
        <w:rPr>
          <w:rFonts w:hint="eastAsia"/>
        </w:rPr>
        <w:t>146</w:t>
      </w:r>
      <w:r w:rsidRPr="00396BFB">
        <w:rPr>
          <w:rFonts w:hint="eastAsia"/>
        </w:rPr>
        <w:t>页。</w:t>
      </w:r>
    </w:p>
  </w:footnote>
  <w:footnote w:id="12">
    <w:p w14:paraId="0D474034" w14:textId="77777777" w:rsidR="00396BFB" w:rsidRPr="00396BFB" w:rsidRDefault="00396BFB" w:rsidP="00396BFB">
      <w:pPr>
        <w:pStyle w:val="a4"/>
      </w:pPr>
      <w:r w:rsidRPr="00396BFB">
        <w:rPr>
          <w:rStyle w:val="a5"/>
          <w:rFonts w:hint="eastAsia"/>
          <w:vertAlign w:val="baseline"/>
        </w:rPr>
        <w:footnoteRef/>
      </w:r>
      <w:r w:rsidRPr="00396BFB">
        <w:rPr>
          <w:rFonts w:hint="eastAsia"/>
        </w:rPr>
        <w:t xml:space="preserve"> </w:t>
      </w:r>
      <w:r w:rsidRPr="00396BFB">
        <w:rPr>
          <w:rFonts w:hint="eastAsia"/>
        </w:rPr>
        <w:t>上海师范大学古籍整理研究所校点：《国语》，上海，上海古籍出版社，</w:t>
      </w:r>
      <w:r w:rsidRPr="00396BFB">
        <w:rPr>
          <w:rFonts w:hint="eastAsia"/>
        </w:rPr>
        <w:t>1988</w:t>
      </w:r>
      <w:r w:rsidRPr="00396BFB">
        <w:rPr>
          <w:rFonts w:hint="eastAsia"/>
        </w:rPr>
        <w:t>年，第</w:t>
      </w:r>
      <w:r w:rsidRPr="00396BFB">
        <w:rPr>
          <w:rFonts w:hint="eastAsia"/>
        </w:rPr>
        <w:t>144-145</w:t>
      </w:r>
      <w:r w:rsidRPr="00396BFB">
        <w:rPr>
          <w:rFonts w:hint="eastAsia"/>
        </w:rPr>
        <w:t>页。</w:t>
      </w:r>
    </w:p>
  </w:footnote>
  <w:footnote w:id="13">
    <w:p w14:paraId="0176C5F0" w14:textId="77777777" w:rsidR="00396BFB" w:rsidRPr="00396BFB" w:rsidRDefault="00396BFB" w:rsidP="00396BFB">
      <w:pPr>
        <w:pStyle w:val="a4"/>
      </w:pPr>
      <w:r w:rsidRPr="00396BFB">
        <w:rPr>
          <w:rStyle w:val="a5"/>
          <w:rFonts w:hint="eastAsia"/>
          <w:vertAlign w:val="baseline"/>
        </w:rPr>
        <w:footnoteRef/>
      </w:r>
      <w:r w:rsidRPr="00396BFB">
        <w:rPr>
          <w:rFonts w:hint="eastAsia"/>
        </w:rPr>
        <w:t xml:space="preserve"> </w:t>
      </w:r>
      <w:r w:rsidRPr="00396BFB">
        <w:rPr>
          <w:rFonts w:hint="eastAsia"/>
        </w:rPr>
        <w:t>清华大学出土文献研究与保护中心编、李学勤主编《清华大学藏战国竹简（叁）》，上海，中西书局，</w:t>
      </w:r>
      <w:r w:rsidRPr="00396BFB">
        <w:rPr>
          <w:rFonts w:hint="eastAsia"/>
        </w:rPr>
        <w:t>2012</w:t>
      </w:r>
      <w:r w:rsidRPr="00396BFB">
        <w:rPr>
          <w:rFonts w:hint="eastAsia"/>
        </w:rPr>
        <w:t>年，第</w:t>
      </w:r>
      <w:r w:rsidRPr="00396BFB">
        <w:rPr>
          <w:rFonts w:hint="eastAsia"/>
        </w:rPr>
        <w:t>146</w:t>
      </w:r>
      <w:r w:rsidRPr="00396BFB">
        <w:rPr>
          <w:rFonts w:hint="eastAsia"/>
        </w:rPr>
        <w:t>页。</w:t>
      </w:r>
    </w:p>
  </w:footnote>
  <w:footnote w:id="14">
    <w:p w14:paraId="449440C2" w14:textId="7E2D251B" w:rsidR="00396BFB" w:rsidRPr="00396BFB" w:rsidRDefault="00396BFB" w:rsidP="00396BFB">
      <w:pPr>
        <w:pStyle w:val="a4"/>
      </w:pPr>
      <w:r w:rsidRPr="00396BFB">
        <w:rPr>
          <w:rStyle w:val="a5"/>
          <w:rFonts w:hint="eastAsia"/>
          <w:vertAlign w:val="baseline"/>
        </w:rPr>
        <w:footnoteRef/>
      </w:r>
      <w:r w:rsidRPr="00396BFB">
        <w:rPr>
          <w:rFonts w:hint="eastAsia"/>
        </w:rPr>
        <w:t xml:space="preserve"> </w:t>
      </w:r>
      <w:r w:rsidRPr="00396BFB">
        <w:rPr>
          <w:rFonts w:hint="eastAsia"/>
        </w:rPr>
        <w:t>黄杰：《清华简</w:t>
      </w:r>
      <w:r w:rsidR="009C3E97">
        <w:rPr>
          <w:rFonts w:hint="eastAsia"/>
        </w:rPr>
        <w:t>〈</w:t>
      </w:r>
      <w:r w:rsidRPr="00396BFB">
        <w:rPr>
          <w:rFonts w:hint="eastAsia"/>
        </w:rPr>
        <w:t>芮良夫毖</w:t>
      </w:r>
      <w:r w:rsidR="009C3E97">
        <w:rPr>
          <w:rFonts w:hint="eastAsia"/>
        </w:rPr>
        <w:t>〉</w:t>
      </w:r>
      <w:r w:rsidRPr="00396BFB">
        <w:rPr>
          <w:rFonts w:hint="eastAsia"/>
        </w:rPr>
        <w:t>补释》，《简帛研究》二</w:t>
      </w:r>
      <w:r w:rsidRPr="00396BFB">
        <w:rPr>
          <w:rFonts w:hint="eastAsia"/>
        </w:rPr>
        <w:t>0</w:t>
      </w:r>
      <w:r w:rsidRPr="00396BFB">
        <w:rPr>
          <w:rFonts w:hint="eastAsia"/>
        </w:rPr>
        <w:t>一五年（秋冬卷），桂林，广西师范大学出版社，</w:t>
      </w:r>
      <w:r w:rsidRPr="00396BFB">
        <w:rPr>
          <w:rFonts w:hint="eastAsia"/>
        </w:rPr>
        <w:t>2015</w:t>
      </w:r>
      <w:r w:rsidRPr="00396BFB">
        <w:rPr>
          <w:rFonts w:hint="eastAsia"/>
        </w:rPr>
        <w:t>年。</w:t>
      </w:r>
    </w:p>
  </w:footnote>
  <w:footnote w:id="15">
    <w:p w14:paraId="068531A4" w14:textId="6B1DB5FF" w:rsidR="00396BFB" w:rsidRPr="00396BFB" w:rsidRDefault="00396BFB" w:rsidP="00396BFB">
      <w:pPr>
        <w:pStyle w:val="a4"/>
      </w:pPr>
      <w:r w:rsidRPr="00396BFB">
        <w:rPr>
          <w:rStyle w:val="a5"/>
          <w:rFonts w:hint="eastAsia"/>
          <w:vertAlign w:val="baseline"/>
        </w:rPr>
        <w:footnoteRef/>
      </w:r>
      <w:r w:rsidRPr="00396BFB">
        <w:rPr>
          <w:rFonts w:hint="eastAsia"/>
        </w:rPr>
        <w:t xml:space="preserve"> </w:t>
      </w:r>
      <w:r w:rsidRPr="00396BFB">
        <w:rPr>
          <w:rFonts w:hint="eastAsia"/>
        </w:rPr>
        <w:t>笔者按：在《支》、《洪范》两条资料之外，清华简《芮良夫毖》的第一章中也有约引其他典籍资料的情况，例如：第一章有“或因斩柯，不远其则，毋害天常，各当尔德”（清华大学出土文献研究与保护中心编、李学勤主编《清华大学藏战国竹简（叁）》，上海，中西书局，</w:t>
      </w:r>
      <w:r w:rsidRPr="00396BFB">
        <w:rPr>
          <w:rFonts w:hint="eastAsia"/>
        </w:rPr>
        <w:t>2012</w:t>
      </w:r>
      <w:r w:rsidRPr="00396BFB">
        <w:rPr>
          <w:rFonts w:hint="eastAsia"/>
        </w:rPr>
        <w:t>年，第</w:t>
      </w:r>
      <w:r w:rsidRPr="00396BFB">
        <w:rPr>
          <w:rFonts w:hint="eastAsia"/>
        </w:rPr>
        <w:t>145</w:t>
      </w:r>
      <w:r w:rsidRPr="00396BFB">
        <w:rPr>
          <w:rFonts w:hint="eastAsia"/>
        </w:rPr>
        <w:t>页）句。赵平安先生指出，这约引自《诗经·豳风·伐柯》“伐柯伐柯，其则不远。我觏之子，笾豆有践”（《</w:t>
      </w:r>
      <w:r w:rsidR="009C3E97">
        <w:rPr>
          <w:rFonts w:hint="eastAsia"/>
        </w:rPr>
        <w:t>〈</w:t>
      </w:r>
      <w:r w:rsidRPr="00396BFB">
        <w:rPr>
          <w:rFonts w:hint="eastAsia"/>
        </w:rPr>
        <w:t>芮良夫毖</w:t>
      </w:r>
      <w:r w:rsidR="009C3E97">
        <w:rPr>
          <w:rFonts w:hint="eastAsia"/>
        </w:rPr>
        <w:t>〉</w:t>
      </w:r>
      <w:r w:rsidRPr="00396BFB">
        <w:rPr>
          <w:rFonts w:hint="eastAsia"/>
        </w:rPr>
        <w:t xml:space="preserve"> </w:t>
      </w:r>
      <w:r w:rsidRPr="00396BFB">
        <w:rPr>
          <w:rFonts w:hint="eastAsia"/>
        </w:rPr>
        <w:t>初读》，《清华简研究》第二辑，上海，中西书局，</w:t>
      </w:r>
      <w:r w:rsidRPr="00396BFB">
        <w:rPr>
          <w:rFonts w:hint="eastAsia"/>
        </w:rPr>
        <w:t xml:space="preserve">2015 </w:t>
      </w:r>
      <w:r w:rsidRPr="00396BFB">
        <w:rPr>
          <w:rFonts w:hint="eastAsia"/>
        </w:rPr>
        <w:t>年）。可见这是清华简《芮良夫毖》的一个鲜明特点，符合芮良夫“稽古作训”（《逸周书·芮良夫》序，朱右曾《逸周书集训校释》，宋志英、晁岳佩选编《</w:t>
      </w:r>
      <w:r w:rsidR="009C3E97">
        <w:rPr>
          <w:rFonts w:hint="eastAsia"/>
        </w:rPr>
        <w:t>〈</w:t>
      </w:r>
      <w:r w:rsidRPr="00396BFB">
        <w:rPr>
          <w:rFonts w:hint="eastAsia"/>
        </w:rPr>
        <w:t>逸周书</w:t>
      </w:r>
      <w:r w:rsidR="009C3E97">
        <w:rPr>
          <w:rFonts w:hint="eastAsia"/>
        </w:rPr>
        <w:t>〉</w:t>
      </w:r>
      <w:r w:rsidRPr="00396BFB">
        <w:rPr>
          <w:rFonts w:hint="eastAsia"/>
        </w:rPr>
        <w:t>研究文献辑刊》【第八册】，北京，国家图书馆出版社，</w:t>
      </w:r>
      <w:r w:rsidRPr="00396BFB">
        <w:rPr>
          <w:rFonts w:hint="eastAsia"/>
        </w:rPr>
        <w:t>2015</w:t>
      </w:r>
      <w:r w:rsidRPr="00396BFB">
        <w:rPr>
          <w:rFonts w:hint="eastAsia"/>
        </w:rPr>
        <w:t>年，第</w:t>
      </w:r>
      <w:r w:rsidRPr="00396BFB">
        <w:rPr>
          <w:rFonts w:hint="eastAsia"/>
        </w:rPr>
        <w:t>255</w:t>
      </w:r>
      <w:r w:rsidRPr="00396BFB">
        <w:rPr>
          <w:rFonts w:hint="eastAsia"/>
        </w:rPr>
        <w:t>页）的文章风格。</w:t>
      </w:r>
    </w:p>
  </w:footnote>
  <w:footnote w:id="16">
    <w:p w14:paraId="3ECE1361" w14:textId="77777777" w:rsidR="00396BFB" w:rsidRPr="00396BFB" w:rsidRDefault="00396BFB" w:rsidP="00396BFB">
      <w:pPr>
        <w:pStyle w:val="a4"/>
      </w:pPr>
      <w:r w:rsidRPr="00396BFB">
        <w:rPr>
          <w:rStyle w:val="a5"/>
          <w:rFonts w:hint="eastAsia"/>
          <w:vertAlign w:val="baseline"/>
        </w:rPr>
        <w:footnoteRef/>
      </w:r>
      <w:r w:rsidRPr="00396BFB">
        <w:rPr>
          <w:rFonts w:hint="eastAsia"/>
        </w:rPr>
        <w:t xml:space="preserve"> </w:t>
      </w:r>
      <w:r w:rsidRPr="00396BFB">
        <w:rPr>
          <w:rFonts w:hint="eastAsia"/>
        </w:rPr>
        <w:t>苏轼：《书传》，文渊阁《四库全书》经部书类卷十，台北，商务印书馆，</w:t>
      </w:r>
      <w:r w:rsidRPr="00396BFB">
        <w:rPr>
          <w:rFonts w:hint="eastAsia"/>
        </w:rPr>
        <w:t>1983-1986</w:t>
      </w:r>
      <w:r w:rsidRPr="00396BFB">
        <w:rPr>
          <w:rFonts w:hint="eastAsia"/>
        </w:rPr>
        <w:t>年。</w:t>
      </w:r>
    </w:p>
  </w:footnote>
  <w:footnote w:id="17">
    <w:p w14:paraId="02CA4FED" w14:textId="77777777" w:rsidR="00396BFB" w:rsidRPr="00396BFB" w:rsidRDefault="00396BFB" w:rsidP="00396BFB">
      <w:pPr>
        <w:pStyle w:val="a4"/>
      </w:pPr>
      <w:r w:rsidRPr="00396BFB">
        <w:rPr>
          <w:rStyle w:val="a5"/>
          <w:rFonts w:hint="eastAsia"/>
          <w:vertAlign w:val="baseline"/>
        </w:rPr>
        <w:footnoteRef/>
      </w:r>
      <w:r w:rsidRPr="00396BFB">
        <w:rPr>
          <w:rFonts w:hint="eastAsia"/>
        </w:rPr>
        <w:t xml:space="preserve"> </w:t>
      </w:r>
      <w:r w:rsidRPr="00396BFB">
        <w:rPr>
          <w:rFonts w:hint="eastAsia"/>
        </w:rPr>
        <w:t>曾运乾：《尚书正读》，上海，华东师范大学出版社，</w:t>
      </w:r>
      <w:r w:rsidRPr="00396BFB">
        <w:rPr>
          <w:rFonts w:hint="eastAsia"/>
        </w:rPr>
        <w:t>2011</w:t>
      </w:r>
      <w:r w:rsidRPr="00396BFB">
        <w:rPr>
          <w:rFonts w:hint="eastAsia"/>
        </w:rPr>
        <w:t>年，第</w:t>
      </w:r>
      <w:r w:rsidRPr="00396BFB">
        <w:rPr>
          <w:rFonts w:hint="eastAsia"/>
        </w:rPr>
        <w:t>146</w:t>
      </w:r>
      <w:r w:rsidRPr="00396BFB">
        <w:rPr>
          <w:rFonts w:hint="eastAsia"/>
        </w:rPr>
        <w:t>页。</w:t>
      </w:r>
    </w:p>
  </w:footnote>
  <w:footnote w:id="18">
    <w:p w14:paraId="2668E8DA" w14:textId="77777777" w:rsidR="00396BFB" w:rsidRPr="00396BFB" w:rsidRDefault="00396BFB" w:rsidP="00396BFB">
      <w:pPr>
        <w:pStyle w:val="a4"/>
      </w:pPr>
      <w:r w:rsidRPr="00396BFB">
        <w:rPr>
          <w:rStyle w:val="a5"/>
          <w:rFonts w:hint="eastAsia"/>
          <w:vertAlign w:val="baseline"/>
        </w:rPr>
        <w:footnoteRef/>
      </w:r>
      <w:r w:rsidRPr="00396BFB">
        <w:rPr>
          <w:rFonts w:hint="eastAsia"/>
        </w:rPr>
        <w:t xml:space="preserve"> </w:t>
      </w:r>
      <w:r w:rsidRPr="00396BFB">
        <w:rPr>
          <w:rFonts w:hint="eastAsia"/>
        </w:rPr>
        <w:t>顾颉刚、刘起釪：《尚书校释译论》，北京，中华书局，</w:t>
      </w:r>
      <w:r w:rsidRPr="00396BFB">
        <w:rPr>
          <w:rFonts w:hint="eastAsia"/>
        </w:rPr>
        <w:t>2005</w:t>
      </w:r>
      <w:r w:rsidRPr="00396BFB">
        <w:rPr>
          <w:rFonts w:hint="eastAsia"/>
        </w:rPr>
        <w:t>年，第</w:t>
      </w:r>
      <w:r w:rsidRPr="00396BFB">
        <w:rPr>
          <w:rFonts w:hint="eastAsia"/>
        </w:rPr>
        <w:t>1211</w:t>
      </w:r>
      <w:r w:rsidRPr="00396BFB">
        <w:rPr>
          <w:rFonts w:hint="eastAsia"/>
        </w:rPr>
        <w:t>页。</w:t>
      </w:r>
    </w:p>
  </w:footnote>
  <w:footnote w:id="19">
    <w:p w14:paraId="21B9BE0E" w14:textId="2847B5BE" w:rsidR="00396BFB" w:rsidRDefault="00396BFB" w:rsidP="00396BFB">
      <w:pPr>
        <w:pStyle w:val="a4"/>
        <w:rPr>
          <w:color w:val="FF0000"/>
        </w:rPr>
      </w:pPr>
      <w:r w:rsidRPr="00396BFB">
        <w:rPr>
          <w:rStyle w:val="a5"/>
          <w:rFonts w:hint="eastAsia"/>
          <w:vertAlign w:val="baseline"/>
        </w:rPr>
        <w:footnoteRef/>
      </w:r>
      <w:r w:rsidRPr="00396BFB">
        <w:rPr>
          <w:rFonts w:hint="eastAsia"/>
        </w:rPr>
        <w:t xml:space="preserve"> </w:t>
      </w:r>
      <w:r w:rsidRPr="00396BFB">
        <w:rPr>
          <w:rFonts w:hint="eastAsia"/>
        </w:rPr>
        <w:t>笔者按：学者对于《芮良夫毖》制作时代的看法，有较大分歧。赵平安先生认为，《芮良夫毖》“是西周晚期一篇重要的历史文献”，其性质“应属于《尚书》类文献”。见氏著《</w:t>
      </w:r>
      <w:r w:rsidR="009C3E97">
        <w:rPr>
          <w:rFonts w:hint="eastAsia"/>
        </w:rPr>
        <w:t>〈</w:t>
      </w:r>
      <w:r w:rsidRPr="00396BFB">
        <w:rPr>
          <w:rFonts w:hint="eastAsia"/>
        </w:rPr>
        <w:t>芮良夫毖</w:t>
      </w:r>
      <w:r w:rsidR="009C3E97">
        <w:rPr>
          <w:rFonts w:hint="eastAsia"/>
        </w:rPr>
        <w:t>〉</w:t>
      </w:r>
      <w:r w:rsidRPr="00396BFB">
        <w:rPr>
          <w:rFonts w:hint="eastAsia"/>
        </w:rPr>
        <w:t>初读》，《文物》</w:t>
      </w:r>
      <w:r w:rsidRPr="00396BFB">
        <w:rPr>
          <w:rFonts w:hint="eastAsia"/>
        </w:rPr>
        <w:t>2012</w:t>
      </w:r>
      <w:r w:rsidRPr="00396BFB">
        <w:rPr>
          <w:rFonts w:hint="eastAsia"/>
        </w:rPr>
        <w:t>年第</w:t>
      </w:r>
      <w:r w:rsidRPr="00396BFB">
        <w:rPr>
          <w:rFonts w:hint="eastAsia"/>
        </w:rPr>
        <w:t>8</w:t>
      </w:r>
      <w:r w:rsidRPr="00396BFB">
        <w:rPr>
          <w:rFonts w:hint="eastAsia"/>
        </w:rPr>
        <w:t>期。陈鹏宇先生认为，“《芮》是献诗制度下芮良夫呈进的一篇规谏作品，创作时间在国人之变以前”。见氏著《清华简</w:t>
      </w:r>
      <w:r w:rsidR="009C3E97">
        <w:rPr>
          <w:rFonts w:hint="eastAsia"/>
        </w:rPr>
        <w:t>〈</w:t>
      </w:r>
      <w:r w:rsidRPr="00396BFB">
        <w:rPr>
          <w:rFonts w:hint="eastAsia"/>
        </w:rPr>
        <w:t>芮良夫毖</w:t>
      </w:r>
      <w:r w:rsidR="009C3E97">
        <w:rPr>
          <w:rFonts w:hint="eastAsia"/>
        </w:rPr>
        <w:t>〉</w:t>
      </w:r>
      <w:r w:rsidRPr="00396BFB">
        <w:rPr>
          <w:rFonts w:hint="eastAsia"/>
        </w:rPr>
        <w:t>套语成分分析》，《深圳大学学报》</w:t>
      </w:r>
      <w:r w:rsidRPr="00396BFB">
        <w:rPr>
          <w:rFonts w:hint="eastAsia"/>
        </w:rPr>
        <w:t>2014</w:t>
      </w:r>
      <w:r w:rsidRPr="00396BFB">
        <w:rPr>
          <w:rFonts w:hint="eastAsia"/>
        </w:rPr>
        <w:t>年第</w:t>
      </w:r>
      <w:r w:rsidRPr="00396BFB">
        <w:rPr>
          <w:rFonts w:hint="eastAsia"/>
        </w:rPr>
        <w:t>2</w:t>
      </w:r>
      <w:r w:rsidRPr="00396BFB">
        <w:rPr>
          <w:rFonts w:hint="eastAsia"/>
        </w:rPr>
        <w:t>期。二位先生的理据较为充分，其观点笔者予以采纳。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FA6EB" w14:textId="77777777" w:rsidR="009C5916" w:rsidRDefault="00BA1F2C" w:rsidP="00EF302F">
    <w:pPr>
      <w:pStyle w:val="af"/>
      <w:spacing w:before="240" w:after="240"/>
      <w:ind w:firstLine="436"/>
    </w:pPr>
    <w:r>
      <w:rPr>
        <w:rFonts w:hint="eastAsia"/>
      </w:rPr>
      <w:t>复旦大学出土文献与古文字研究中心网站论文</w:t>
    </w:r>
  </w:p>
  <w:p w14:paraId="15833308" w14:textId="49F69352" w:rsidR="006E11C2" w:rsidRPr="00EF302F" w:rsidRDefault="00BA1F2C" w:rsidP="006E11C2">
    <w:pPr>
      <w:pStyle w:val="af"/>
      <w:spacing w:before="240" w:after="240"/>
      <w:ind w:firstLine="436"/>
    </w:pPr>
    <w:r>
      <w:rPr>
        <w:rFonts w:hint="eastAsia"/>
      </w:rPr>
      <w:t>链接：</w:t>
    </w:r>
    <w:r w:rsidR="00A352C9" w:rsidRPr="00A352C9">
      <w:t>http://www.fdgwz.org.cn/Web/Show/1</w:t>
    </w:r>
    <w:r w:rsidR="00E37E83">
      <w:t>3</w:t>
    </w:r>
    <w:r w:rsidR="00B65F03">
      <w:rPr>
        <w:rFonts w:hint="eastAsia"/>
      </w:rPr>
      <w:t>40</w:t>
    </w:r>
    <w:r w:rsidR="009E1DFB">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42.05pt;height:47.85pt;visibility:visible" o:bullet="t">
        <v:imagedata r:id="rId1" o:title=""/>
      </v:shape>
    </w:pict>
  </w:numPicBullet>
  <w:numPicBullet w:numPicBulletId="1">
    <w:pict>
      <v:shape id="_x0000_i1067" type="#_x0000_t75" style="width:24.15pt;height:29.95pt" o:bullet="t">
        <v:imagedata r:id="rId2" o:title=""/>
        <o:lock v:ext="edit" aspectratio="f"/>
      </v:shape>
    </w:pict>
  </w:numPicBullet>
  <w:abstractNum w:abstractNumId="0" w15:restartNumberingAfterBreak="0">
    <w:nsid w:val="955CFB7C"/>
    <w:multiLevelType w:val="singleLevel"/>
    <w:tmpl w:val="955CFB7C"/>
    <w:lvl w:ilvl="0">
      <w:start w:val="1"/>
      <w:numFmt w:val="decimal"/>
      <w:suff w:val="nothing"/>
      <w:lvlText w:val="%1、"/>
      <w:lvlJc w:val="left"/>
      <w:pPr>
        <w:ind w:left="0" w:firstLine="0"/>
      </w:pPr>
    </w:lvl>
  </w:abstractNum>
  <w:abstractNum w:abstractNumId="1" w15:restartNumberingAfterBreak="0">
    <w:nsid w:val="A20F5609"/>
    <w:multiLevelType w:val="singleLevel"/>
    <w:tmpl w:val="A20F5609"/>
    <w:lvl w:ilvl="0">
      <w:start w:val="1"/>
      <w:numFmt w:val="decimal"/>
      <w:suff w:val="nothing"/>
      <w:lvlText w:val="%1、"/>
      <w:lvlJc w:val="left"/>
      <w:pPr>
        <w:ind w:left="0" w:firstLine="0"/>
      </w:pPr>
    </w:lvl>
  </w:abstractNum>
  <w:abstractNum w:abstractNumId="2" w15:restartNumberingAfterBreak="0">
    <w:nsid w:val="BB3C1429"/>
    <w:multiLevelType w:val="singleLevel"/>
    <w:tmpl w:val="BB3C1429"/>
    <w:lvl w:ilvl="0">
      <w:start w:val="1"/>
      <w:numFmt w:val="decimal"/>
      <w:suff w:val="nothing"/>
      <w:lvlText w:val="%1、"/>
      <w:lvlJc w:val="left"/>
    </w:lvl>
  </w:abstractNum>
  <w:abstractNum w:abstractNumId="3" w15:restartNumberingAfterBreak="0">
    <w:nsid w:val="2CDE0CDC"/>
    <w:multiLevelType w:val="hybridMultilevel"/>
    <w:tmpl w:val="05AC0C58"/>
    <w:lvl w:ilvl="0" w:tplc="065679BA">
      <w:start w:val="1"/>
      <w:numFmt w:val="bullet"/>
      <w:lvlText w:val=""/>
      <w:lvlPicBulletId w:val="0"/>
      <w:lvlJc w:val="left"/>
      <w:pPr>
        <w:tabs>
          <w:tab w:val="num" w:pos="425"/>
        </w:tabs>
        <w:ind w:left="425" w:firstLine="0"/>
      </w:pPr>
      <w:rPr>
        <w:rFonts w:ascii="Symbol" w:hAnsi="Symbol" w:hint="default"/>
      </w:rPr>
    </w:lvl>
    <w:lvl w:ilvl="1" w:tplc="53566A8A" w:tentative="1">
      <w:start w:val="1"/>
      <w:numFmt w:val="bullet"/>
      <w:lvlText w:val=""/>
      <w:lvlJc w:val="left"/>
      <w:pPr>
        <w:tabs>
          <w:tab w:val="num" w:pos="845"/>
        </w:tabs>
        <w:ind w:left="845" w:firstLine="0"/>
      </w:pPr>
      <w:rPr>
        <w:rFonts w:ascii="Symbol" w:hAnsi="Symbol" w:hint="default"/>
      </w:rPr>
    </w:lvl>
    <w:lvl w:ilvl="2" w:tplc="A760B10A" w:tentative="1">
      <w:start w:val="1"/>
      <w:numFmt w:val="bullet"/>
      <w:lvlText w:val=""/>
      <w:lvlJc w:val="left"/>
      <w:pPr>
        <w:tabs>
          <w:tab w:val="num" w:pos="1265"/>
        </w:tabs>
        <w:ind w:left="1265" w:firstLine="0"/>
      </w:pPr>
      <w:rPr>
        <w:rFonts w:ascii="Symbol" w:hAnsi="Symbol" w:hint="default"/>
      </w:rPr>
    </w:lvl>
    <w:lvl w:ilvl="3" w:tplc="6744FE6C" w:tentative="1">
      <w:start w:val="1"/>
      <w:numFmt w:val="bullet"/>
      <w:lvlText w:val=""/>
      <w:lvlJc w:val="left"/>
      <w:pPr>
        <w:tabs>
          <w:tab w:val="num" w:pos="1685"/>
        </w:tabs>
        <w:ind w:left="1685" w:firstLine="0"/>
      </w:pPr>
      <w:rPr>
        <w:rFonts w:ascii="Symbol" w:hAnsi="Symbol" w:hint="default"/>
      </w:rPr>
    </w:lvl>
    <w:lvl w:ilvl="4" w:tplc="31B2C73E" w:tentative="1">
      <w:start w:val="1"/>
      <w:numFmt w:val="bullet"/>
      <w:lvlText w:val=""/>
      <w:lvlJc w:val="left"/>
      <w:pPr>
        <w:tabs>
          <w:tab w:val="num" w:pos="2105"/>
        </w:tabs>
        <w:ind w:left="2105" w:firstLine="0"/>
      </w:pPr>
      <w:rPr>
        <w:rFonts w:ascii="Symbol" w:hAnsi="Symbol" w:hint="default"/>
      </w:rPr>
    </w:lvl>
    <w:lvl w:ilvl="5" w:tplc="385EF4D8" w:tentative="1">
      <w:start w:val="1"/>
      <w:numFmt w:val="bullet"/>
      <w:lvlText w:val=""/>
      <w:lvlJc w:val="left"/>
      <w:pPr>
        <w:tabs>
          <w:tab w:val="num" w:pos="2525"/>
        </w:tabs>
        <w:ind w:left="2525" w:firstLine="0"/>
      </w:pPr>
      <w:rPr>
        <w:rFonts w:ascii="Symbol" w:hAnsi="Symbol" w:hint="default"/>
      </w:rPr>
    </w:lvl>
    <w:lvl w:ilvl="6" w:tplc="C2584B26" w:tentative="1">
      <w:start w:val="1"/>
      <w:numFmt w:val="bullet"/>
      <w:lvlText w:val=""/>
      <w:lvlJc w:val="left"/>
      <w:pPr>
        <w:tabs>
          <w:tab w:val="num" w:pos="2945"/>
        </w:tabs>
        <w:ind w:left="2945" w:firstLine="0"/>
      </w:pPr>
      <w:rPr>
        <w:rFonts w:ascii="Symbol" w:hAnsi="Symbol" w:hint="default"/>
      </w:rPr>
    </w:lvl>
    <w:lvl w:ilvl="7" w:tplc="7F404752" w:tentative="1">
      <w:start w:val="1"/>
      <w:numFmt w:val="bullet"/>
      <w:lvlText w:val=""/>
      <w:lvlJc w:val="left"/>
      <w:pPr>
        <w:tabs>
          <w:tab w:val="num" w:pos="3365"/>
        </w:tabs>
        <w:ind w:left="3365" w:firstLine="0"/>
      </w:pPr>
      <w:rPr>
        <w:rFonts w:ascii="Symbol" w:hAnsi="Symbol" w:hint="default"/>
      </w:rPr>
    </w:lvl>
    <w:lvl w:ilvl="8" w:tplc="829C36C4" w:tentative="1">
      <w:start w:val="1"/>
      <w:numFmt w:val="bullet"/>
      <w:lvlText w:val=""/>
      <w:lvlJc w:val="left"/>
      <w:pPr>
        <w:tabs>
          <w:tab w:val="num" w:pos="3785"/>
        </w:tabs>
        <w:ind w:left="3785" w:firstLine="0"/>
      </w:pPr>
      <w:rPr>
        <w:rFonts w:ascii="Symbol" w:hAnsi="Symbol" w:hint="default"/>
      </w:rPr>
    </w:lvl>
  </w:abstractNum>
  <w:abstractNum w:abstractNumId="4" w15:restartNumberingAfterBreak="0">
    <w:nsid w:val="2EBE67E8"/>
    <w:multiLevelType w:val="hybridMultilevel"/>
    <w:tmpl w:val="1ACC7CBA"/>
    <w:lvl w:ilvl="0" w:tplc="23BC5BC6">
      <w:start w:val="1"/>
      <w:numFmt w:val="upperLetter"/>
      <w:lvlText w:val="%1．"/>
      <w:lvlJc w:val="left"/>
      <w:pPr>
        <w:ind w:left="1412" w:hanging="420"/>
      </w:pPr>
      <w:rPr>
        <w:rFonts w:hint="default"/>
        <w:sz w:val="28"/>
        <w:szCs w:val="28"/>
      </w:rPr>
    </w:lvl>
    <w:lvl w:ilvl="1" w:tplc="04090019">
      <w:start w:val="1"/>
      <w:numFmt w:val="lowerLetter"/>
      <w:lvlText w:val="%2)"/>
      <w:lvlJc w:val="left"/>
      <w:pPr>
        <w:ind w:left="1832" w:hanging="420"/>
      </w:pPr>
    </w:lvl>
    <w:lvl w:ilvl="2" w:tplc="0409001B">
      <w:start w:val="1"/>
      <w:numFmt w:val="lowerRoman"/>
      <w:lvlText w:val="%3."/>
      <w:lvlJc w:val="right"/>
      <w:pPr>
        <w:ind w:left="2252" w:hanging="420"/>
      </w:pPr>
    </w:lvl>
    <w:lvl w:ilvl="3" w:tplc="0409000F">
      <w:start w:val="1"/>
      <w:numFmt w:val="decimal"/>
      <w:lvlText w:val="%4."/>
      <w:lvlJc w:val="left"/>
      <w:pPr>
        <w:ind w:left="2672" w:hanging="420"/>
      </w:pPr>
    </w:lvl>
    <w:lvl w:ilvl="4" w:tplc="04090019">
      <w:start w:val="1"/>
      <w:numFmt w:val="lowerLetter"/>
      <w:lvlText w:val="%5)"/>
      <w:lvlJc w:val="left"/>
      <w:pPr>
        <w:ind w:left="3092" w:hanging="420"/>
      </w:pPr>
    </w:lvl>
    <w:lvl w:ilvl="5" w:tplc="0409001B">
      <w:start w:val="1"/>
      <w:numFmt w:val="lowerRoman"/>
      <w:lvlText w:val="%6."/>
      <w:lvlJc w:val="right"/>
      <w:pPr>
        <w:ind w:left="3512" w:hanging="420"/>
      </w:pPr>
    </w:lvl>
    <w:lvl w:ilvl="6" w:tplc="0409000F">
      <w:start w:val="1"/>
      <w:numFmt w:val="decimal"/>
      <w:lvlText w:val="%7."/>
      <w:lvlJc w:val="left"/>
      <w:pPr>
        <w:ind w:left="3932" w:hanging="420"/>
      </w:pPr>
    </w:lvl>
    <w:lvl w:ilvl="7" w:tplc="04090019">
      <w:start w:val="1"/>
      <w:numFmt w:val="lowerLetter"/>
      <w:lvlText w:val="%8)"/>
      <w:lvlJc w:val="left"/>
      <w:pPr>
        <w:ind w:left="4352" w:hanging="420"/>
      </w:pPr>
    </w:lvl>
    <w:lvl w:ilvl="8" w:tplc="0409001B">
      <w:start w:val="1"/>
      <w:numFmt w:val="lowerRoman"/>
      <w:lvlText w:val="%9."/>
      <w:lvlJc w:val="right"/>
      <w:pPr>
        <w:ind w:left="4772" w:hanging="420"/>
      </w:pPr>
    </w:lvl>
  </w:abstractNum>
  <w:abstractNum w:abstractNumId="5" w15:restartNumberingAfterBreak="0">
    <w:nsid w:val="38753260"/>
    <w:multiLevelType w:val="hybridMultilevel"/>
    <w:tmpl w:val="75ACB88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59E88CA6"/>
    <w:multiLevelType w:val="singleLevel"/>
    <w:tmpl w:val="59E88CA6"/>
    <w:lvl w:ilvl="0">
      <w:start w:val="1"/>
      <w:numFmt w:val="chineseCounting"/>
      <w:suff w:val="nothing"/>
      <w:lvlText w:val="%1、"/>
      <w:lvlJc w:val="left"/>
      <w:rPr>
        <w:rFonts w:hint="eastAsia"/>
      </w:rPr>
    </w:lvl>
  </w:abstractNum>
  <w:abstractNum w:abstractNumId="7" w15:restartNumberingAfterBreak="0">
    <w:nsid w:val="5A707373"/>
    <w:multiLevelType w:val="singleLevel"/>
    <w:tmpl w:val="5A707373"/>
    <w:lvl w:ilvl="0">
      <w:start w:val="1"/>
      <w:numFmt w:val="chineseCounting"/>
      <w:suff w:val="nothing"/>
      <w:lvlText w:val="第%1，"/>
      <w:lvlJc w:val="left"/>
    </w:lvl>
  </w:abstractNum>
  <w:abstractNum w:abstractNumId="8" w15:restartNumberingAfterBreak="0">
    <w:nsid w:val="6E5626EC"/>
    <w:multiLevelType w:val="hybridMultilevel"/>
    <w:tmpl w:val="DFB01F20"/>
    <w:lvl w:ilvl="0" w:tplc="F1EECBEE">
      <w:start w:val="1"/>
      <w:numFmt w:val="decimal"/>
      <w:lvlText w:val="（%1）"/>
      <w:lvlJc w:val="left"/>
      <w:pPr>
        <w:ind w:left="1134" w:hanging="720"/>
      </w:pPr>
      <w:rPr>
        <w:rFonts w:eastAsia="宋体" w:hint="default"/>
      </w:rPr>
    </w:lvl>
    <w:lvl w:ilvl="1" w:tplc="04090019" w:tentative="1">
      <w:start w:val="1"/>
      <w:numFmt w:val="lowerLetter"/>
      <w:lvlText w:val="%2)"/>
      <w:lvlJc w:val="left"/>
      <w:pPr>
        <w:ind w:left="1254" w:hanging="420"/>
      </w:pPr>
    </w:lvl>
    <w:lvl w:ilvl="2" w:tplc="0409001B" w:tentative="1">
      <w:start w:val="1"/>
      <w:numFmt w:val="lowerRoman"/>
      <w:lvlText w:val="%3."/>
      <w:lvlJc w:val="right"/>
      <w:pPr>
        <w:ind w:left="1674" w:hanging="420"/>
      </w:pPr>
    </w:lvl>
    <w:lvl w:ilvl="3" w:tplc="0409000F" w:tentative="1">
      <w:start w:val="1"/>
      <w:numFmt w:val="decimal"/>
      <w:lvlText w:val="%4."/>
      <w:lvlJc w:val="left"/>
      <w:pPr>
        <w:ind w:left="2094" w:hanging="420"/>
      </w:pPr>
    </w:lvl>
    <w:lvl w:ilvl="4" w:tplc="04090019" w:tentative="1">
      <w:start w:val="1"/>
      <w:numFmt w:val="lowerLetter"/>
      <w:lvlText w:val="%5)"/>
      <w:lvlJc w:val="left"/>
      <w:pPr>
        <w:ind w:left="2514" w:hanging="420"/>
      </w:pPr>
    </w:lvl>
    <w:lvl w:ilvl="5" w:tplc="0409001B" w:tentative="1">
      <w:start w:val="1"/>
      <w:numFmt w:val="lowerRoman"/>
      <w:lvlText w:val="%6."/>
      <w:lvlJc w:val="right"/>
      <w:pPr>
        <w:ind w:left="2934" w:hanging="420"/>
      </w:pPr>
    </w:lvl>
    <w:lvl w:ilvl="6" w:tplc="0409000F" w:tentative="1">
      <w:start w:val="1"/>
      <w:numFmt w:val="decimal"/>
      <w:lvlText w:val="%7."/>
      <w:lvlJc w:val="left"/>
      <w:pPr>
        <w:ind w:left="3354" w:hanging="420"/>
      </w:pPr>
    </w:lvl>
    <w:lvl w:ilvl="7" w:tplc="04090019" w:tentative="1">
      <w:start w:val="1"/>
      <w:numFmt w:val="lowerLetter"/>
      <w:lvlText w:val="%8)"/>
      <w:lvlJc w:val="left"/>
      <w:pPr>
        <w:ind w:left="3774" w:hanging="420"/>
      </w:pPr>
    </w:lvl>
    <w:lvl w:ilvl="8" w:tplc="0409001B" w:tentative="1">
      <w:start w:val="1"/>
      <w:numFmt w:val="lowerRoman"/>
      <w:lvlText w:val="%9."/>
      <w:lvlJc w:val="right"/>
      <w:pPr>
        <w:ind w:left="4194" w:hanging="420"/>
      </w:pPr>
    </w:lvl>
  </w:abstractNum>
  <w:abstractNum w:abstractNumId="9" w15:restartNumberingAfterBreak="0">
    <w:nsid w:val="6E910782"/>
    <w:multiLevelType w:val="hybridMultilevel"/>
    <w:tmpl w:val="5A8E64B0"/>
    <w:lvl w:ilvl="0" w:tplc="3014B950">
      <w:start w:val="1"/>
      <w:numFmt w:val="bullet"/>
      <w:lvlText w:val=""/>
      <w:lvlPicBulletId w:val="1"/>
      <w:lvlJc w:val="left"/>
      <w:pPr>
        <w:tabs>
          <w:tab w:val="num" w:pos="420"/>
        </w:tabs>
        <w:ind w:left="420" w:firstLine="0"/>
      </w:pPr>
      <w:rPr>
        <w:rFonts w:ascii="Symbol" w:hAnsi="Symbol" w:hint="default"/>
      </w:rPr>
    </w:lvl>
    <w:lvl w:ilvl="1" w:tplc="BDC83F00" w:tentative="1">
      <w:start w:val="1"/>
      <w:numFmt w:val="bullet"/>
      <w:lvlText w:val=""/>
      <w:lvlJc w:val="left"/>
      <w:pPr>
        <w:tabs>
          <w:tab w:val="num" w:pos="840"/>
        </w:tabs>
        <w:ind w:left="840" w:firstLine="0"/>
      </w:pPr>
      <w:rPr>
        <w:rFonts w:ascii="Symbol" w:hAnsi="Symbol" w:hint="default"/>
      </w:rPr>
    </w:lvl>
    <w:lvl w:ilvl="2" w:tplc="348A08DE" w:tentative="1">
      <w:start w:val="1"/>
      <w:numFmt w:val="bullet"/>
      <w:lvlText w:val=""/>
      <w:lvlJc w:val="left"/>
      <w:pPr>
        <w:tabs>
          <w:tab w:val="num" w:pos="1260"/>
        </w:tabs>
        <w:ind w:left="1260" w:firstLine="0"/>
      </w:pPr>
      <w:rPr>
        <w:rFonts w:ascii="Symbol" w:hAnsi="Symbol" w:hint="default"/>
      </w:rPr>
    </w:lvl>
    <w:lvl w:ilvl="3" w:tplc="864A5D1C" w:tentative="1">
      <w:start w:val="1"/>
      <w:numFmt w:val="bullet"/>
      <w:lvlText w:val=""/>
      <w:lvlJc w:val="left"/>
      <w:pPr>
        <w:tabs>
          <w:tab w:val="num" w:pos="1680"/>
        </w:tabs>
        <w:ind w:left="1680" w:firstLine="0"/>
      </w:pPr>
      <w:rPr>
        <w:rFonts w:ascii="Symbol" w:hAnsi="Symbol" w:hint="default"/>
      </w:rPr>
    </w:lvl>
    <w:lvl w:ilvl="4" w:tplc="5F84A34C" w:tentative="1">
      <w:start w:val="1"/>
      <w:numFmt w:val="bullet"/>
      <w:lvlText w:val=""/>
      <w:lvlJc w:val="left"/>
      <w:pPr>
        <w:tabs>
          <w:tab w:val="num" w:pos="2100"/>
        </w:tabs>
        <w:ind w:left="2100" w:firstLine="0"/>
      </w:pPr>
      <w:rPr>
        <w:rFonts w:ascii="Symbol" w:hAnsi="Symbol" w:hint="default"/>
      </w:rPr>
    </w:lvl>
    <w:lvl w:ilvl="5" w:tplc="2AF2EF72" w:tentative="1">
      <w:start w:val="1"/>
      <w:numFmt w:val="bullet"/>
      <w:lvlText w:val=""/>
      <w:lvlJc w:val="left"/>
      <w:pPr>
        <w:tabs>
          <w:tab w:val="num" w:pos="2520"/>
        </w:tabs>
        <w:ind w:left="2520" w:firstLine="0"/>
      </w:pPr>
      <w:rPr>
        <w:rFonts w:ascii="Symbol" w:hAnsi="Symbol" w:hint="default"/>
      </w:rPr>
    </w:lvl>
    <w:lvl w:ilvl="6" w:tplc="8E84CCE8" w:tentative="1">
      <w:start w:val="1"/>
      <w:numFmt w:val="bullet"/>
      <w:lvlText w:val=""/>
      <w:lvlJc w:val="left"/>
      <w:pPr>
        <w:tabs>
          <w:tab w:val="num" w:pos="2940"/>
        </w:tabs>
        <w:ind w:left="2940" w:firstLine="0"/>
      </w:pPr>
      <w:rPr>
        <w:rFonts w:ascii="Symbol" w:hAnsi="Symbol" w:hint="default"/>
      </w:rPr>
    </w:lvl>
    <w:lvl w:ilvl="7" w:tplc="86CA9DCC" w:tentative="1">
      <w:start w:val="1"/>
      <w:numFmt w:val="bullet"/>
      <w:lvlText w:val=""/>
      <w:lvlJc w:val="left"/>
      <w:pPr>
        <w:tabs>
          <w:tab w:val="num" w:pos="3360"/>
        </w:tabs>
        <w:ind w:left="3360" w:firstLine="0"/>
      </w:pPr>
      <w:rPr>
        <w:rFonts w:ascii="Symbol" w:hAnsi="Symbol" w:hint="default"/>
      </w:rPr>
    </w:lvl>
    <w:lvl w:ilvl="8" w:tplc="4456FF92" w:tentative="1">
      <w:start w:val="1"/>
      <w:numFmt w:val="bullet"/>
      <w:lvlText w:val=""/>
      <w:lvlJc w:val="left"/>
      <w:pPr>
        <w:tabs>
          <w:tab w:val="num" w:pos="3780"/>
        </w:tabs>
        <w:ind w:left="3780" w:firstLine="0"/>
      </w:pPr>
      <w:rPr>
        <w:rFonts w:ascii="Symbol" w:hAnsi="Symbol" w:hint="default"/>
      </w:rPr>
    </w:lvl>
  </w:abstractNum>
  <w:num w:numId="1">
    <w:abstractNumId w:val="3"/>
  </w:num>
  <w:num w:numId="2">
    <w:abstractNumId w:val="9"/>
  </w:num>
  <w:num w:numId="3">
    <w:abstractNumId w:val="4"/>
  </w:num>
  <w:num w:numId="4">
    <w:abstractNumId w:val="6"/>
  </w:num>
  <w:num w:numId="5">
    <w:abstractNumId w:val="2"/>
  </w:num>
  <w:num w:numId="6">
    <w:abstractNumId w:val="7"/>
  </w:num>
  <w:num w:numId="7">
    <w:abstractNumId w:val="5"/>
  </w:num>
  <w:num w:numId="8">
    <w:abstractNumId w:val="1"/>
    <w:lvlOverride w:ilvl="0">
      <w:startOverride w:val="1"/>
    </w:lvlOverride>
  </w:num>
  <w:num w:numId="9">
    <w:abstractNumId w:val="0"/>
    <w:lvlOverride w:ilvl="0">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024"/>
    <w:rsid w:val="000038DD"/>
    <w:rsid w:val="00011970"/>
    <w:rsid w:val="000133A5"/>
    <w:rsid w:val="00017F20"/>
    <w:rsid w:val="00021234"/>
    <w:rsid w:val="00022497"/>
    <w:rsid w:val="000269A2"/>
    <w:rsid w:val="00031027"/>
    <w:rsid w:val="00032E60"/>
    <w:rsid w:val="00033997"/>
    <w:rsid w:val="00033F9D"/>
    <w:rsid w:val="00035922"/>
    <w:rsid w:val="00037D45"/>
    <w:rsid w:val="00041E3D"/>
    <w:rsid w:val="00043973"/>
    <w:rsid w:val="00050E7C"/>
    <w:rsid w:val="000547FF"/>
    <w:rsid w:val="000602F4"/>
    <w:rsid w:val="000626A6"/>
    <w:rsid w:val="0006648C"/>
    <w:rsid w:val="00073508"/>
    <w:rsid w:val="00076F82"/>
    <w:rsid w:val="00084150"/>
    <w:rsid w:val="000860FF"/>
    <w:rsid w:val="000A0F07"/>
    <w:rsid w:val="000A2BCC"/>
    <w:rsid w:val="000A4A8F"/>
    <w:rsid w:val="000B02C6"/>
    <w:rsid w:val="000B1AEE"/>
    <w:rsid w:val="000B3534"/>
    <w:rsid w:val="000B3E82"/>
    <w:rsid w:val="000B4C47"/>
    <w:rsid w:val="000B7803"/>
    <w:rsid w:val="000C306D"/>
    <w:rsid w:val="000C439A"/>
    <w:rsid w:val="000C4EC3"/>
    <w:rsid w:val="000D0719"/>
    <w:rsid w:val="000D135F"/>
    <w:rsid w:val="000D13F8"/>
    <w:rsid w:val="000D6B61"/>
    <w:rsid w:val="000E2C87"/>
    <w:rsid w:val="000E3AF3"/>
    <w:rsid w:val="000E4237"/>
    <w:rsid w:val="000E6A9A"/>
    <w:rsid w:val="000E738A"/>
    <w:rsid w:val="000E7C8B"/>
    <w:rsid w:val="000F1A18"/>
    <w:rsid w:val="000F28A8"/>
    <w:rsid w:val="000F4BED"/>
    <w:rsid w:val="000F7A1F"/>
    <w:rsid w:val="00102E1C"/>
    <w:rsid w:val="00104E73"/>
    <w:rsid w:val="00110B5F"/>
    <w:rsid w:val="0012516F"/>
    <w:rsid w:val="00131D4E"/>
    <w:rsid w:val="001332B7"/>
    <w:rsid w:val="001347BB"/>
    <w:rsid w:val="00140894"/>
    <w:rsid w:val="001433AC"/>
    <w:rsid w:val="00156D70"/>
    <w:rsid w:val="001641C2"/>
    <w:rsid w:val="00167A7A"/>
    <w:rsid w:val="001801DC"/>
    <w:rsid w:val="0018778C"/>
    <w:rsid w:val="001938D1"/>
    <w:rsid w:val="00194702"/>
    <w:rsid w:val="001957D4"/>
    <w:rsid w:val="00195BA5"/>
    <w:rsid w:val="00196304"/>
    <w:rsid w:val="0019751F"/>
    <w:rsid w:val="001A02A8"/>
    <w:rsid w:val="001A19B2"/>
    <w:rsid w:val="001A4915"/>
    <w:rsid w:val="001A5188"/>
    <w:rsid w:val="001B293E"/>
    <w:rsid w:val="001B3E07"/>
    <w:rsid w:val="001B492F"/>
    <w:rsid w:val="001B682E"/>
    <w:rsid w:val="001B710F"/>
    <w:rsid w:val="001C0EEC"/>
    <w:rsid w:val="001D1713"/>
    <w:rsid w:val="001D427D"/>
    <w:rsid w:val="001E5F31"/>
    <w:rsid w:val="001E6598"/>
    <w:rsid w:val="001F1BFC"/>
    <w:rsid w:val="00206199"/>
    <w:rsid w:val="00206869"/>
    <w:rsid w:val="00211416"/>
    <w:rsid w:val="00216AB7"/>
    <w:rsid w:val="002211DE"/>
    <w:rsid w:val="00231125"/>
    <w:rsid w:val="002346A0"/>
    <w:rsid w:val="00237037"/>
    <w:rsid w:val="002372F1"/>
    <w:rsid w:val="00240D78"/>
    <w:rsid w:val="00240EAB"/>
    <w:rsid w:val="00243FD0"/>
    <w:rsid w:val="0024748E"/>
    <w:rsid w:val="0025043C"/>
    <w:rsid w:val="00253015"/>
    <w:rsid w:val="002570E5"/>
    <w:rsid w:val="0027142D"/>
    <w:rsid w:val="002732E6"/>
    <w:rsid w:val="0027743E"/>
    <w:rsid w:val="002819AA"/>
    <w:rsid w:val="0028213F"/>
    <w:rsid w:val="0028564F"/>
    <w:rsid w:val="00291D8E"/>
    <w:rsid w:val="00292887"/>
    <w:rsid w:val="00294FD3"/>
    <w:rsid w:val="002A1D71"/>
    <w:rsid w:val="002A5820"/>
    <w:rsid w:val="002A6194"/>
    <w:rsid w:val="002B32DA"/>
    <w:rsid w:val="002C4C02"/>
    <w:rsid w:val="002C70BF"/>
    <w:rsid w:val="002C7445"/>
    <w:rsid w:val="002D5A42"/>
    <w:rsid w:val="002D5CCD"/>
    <w:rsid w:val="002D74D8"/>
    <w:rsid w:val="002E2792"/>
    <w:rsid w:val="002E503F"/>
    <w:rsid w:val="002F1FE6"/>
    <w:rsid w:val="002F2D81"/>
    <w:rsid w:val="00300BB1"/>
    <w:rsid w:val="00311E98"/>
    <w:rsid w:val="00313A1D"/>
    <w:rsid w:val="00317DBF"/>
    <w:rsid w:val="00317E80"/>
    <w:rsid w:val="00324A0C"/>
    <w:rsid w:val="00330794"/>
    <w:rsid w:val="00332FF4"/>
    <w:rsid w:val="00334313"/>
    <w:rsid w:val="0033589E"/>
    <w:rsid w:val="003367D1"/>
    <w:rsid w:val="003516DF"/>
    <w:rsid w:val="003541B9"/>
    <w:rsid w:val="00355808"/>
    <w:rsid w:val="0036013B"/>
    <w:rsid w:val="00365AA8"/>
    <w:rsid w:val="00373178"/>
    <w:rsid w:val="00375FA4"/>
    <w:rsid w:val="00376418"/>
    <w:rsid w:val="00377962"/>
    <w:rsid w:val="003804C5"/>
    <w:rsid w:val="00380E0F"/>
    <w:rsid w:val="00382F27"/>
    <w:rsid w:val="003914E2"/>
    <w:rsid w:val="00394082"/>
    <w:rsid w:val="00395D81"/>
    <w:rsid w:val="00396BFB"/>
    <w:rsid w:val="003A0D1A"/>
    <w:rsid w:val="003C12E0"/>
    <w:rsid w:val="003C2CC9"/>
    <w:rsid w:val="003C3289"/>
    <w:rsid w:val="003C4800"/>
    <w:rsid w:val="003C4D06"/>
    <w:rsid w:val="003D46B8"/>
    <w:rsid w:val="003E1354"/>
    <w:rsid w:val="003E1502"/>
    <w:rsid w:val="003E1E5C"/>
    <w:rsid w:val="003F604F"/>
    <w:rsid w:val="00403C1D"/>
    <w:rsid w:val="0040573D"/>
    <w:rsid w:val="004127DD"/>
    <w:rsid w:val="00420CE9"/>
    <w:rsid w:val="00430178"/>
    <w:rsid w:val="0043067E"/>
    <w:rsid w:val="00430CA7"/>
    <w:rsid w:val="00430F52"/>
    <w:rsid w:val="00431BEA"/>
    <w:rsid w:val="00440BE0"/>
    <w:rsid w:val="00445B35"/>
    <w:rsid w:val="004555EF"/>
    <w:rsid w:val="00456FAD"/>
    <w:rsid w:val="00457B54"/>
    <w:rsid w:val="004628E8"/>
    <w:rsid w:val="00466A1C"/>
    <w:rsid w:val="004673D2"/>
    <w:rsid w:val="00471E95"/>
    <w:rsid w:val="004756A5"/>
    <w:rsid w:val="00481F42"/>
    <w:rsid w:val="0048364F"/>
    <w:rsid w:val="004860A2"/>
    <w:rsid w:val="004918C3"/>
    <w:rsid w:val="004A1861"/>
    <w:rsid w:val="004A2C87"/>
    <w:rsid w:val="004A7E18"/>
    <w:rsid w:val="004B0674"/>
    <w:rsid w:val="004B0D90"/>
    <w:rsid w:val="004B12DE"/>
    <w:rsid w:val="004B405F"/>
    <w:rsid w:val="004B4723"/>
    <w:rsid w:val="004D1FA3"/>
    <w:rsid w:val="004E0A07"/>
    <w:rsid w:val="004E6E8E"/>
    <w:rsid w:val="004F244C"/>
    <w:rsid w:val="004F62FC"/>
    <w:rsid w:val="004F7B80"/>
    <w:rsid w:val="00503A9E"/>
    <w:rsid w:val="005045E9"/>
    <w:rsid w:val="005051B7"/>
    <w:rsid w:val="0051092B"/>
    <w:rsid w:val="00513092"/>
    <w:rsid w:val="0051587D"/>
    <w:rsid w:val="00515C06"/>
    <w:rsid w:val="0051605E"/>
    <w:rsid w:val="005169A1"/>
    <w:rsid w:val="00517428"/>
    <w:rsid w:val="0052033E"/>
    <w:rsid w:val="005308E6"/>
    <w:rsid w:val="00531EA3"/>
    <w:rsid w:val="0053295D"/>
    <w:rsid w:val="0053723F"/>
    <w:rsid w:val="00542D51"/>
    <w:rsid w:val="005444A2"/>
    <w:rsid w:val="00546876"/>
    <w:rsid w:val="00550387"/>
    <w:rsid w:val="00560EBB"/>
    <w:rsid w:val="00564069"/>
    <w:rsid w:val="00570DB1"/>
    <w:rsid w:val="00570E9F"/>
    <w:rsid w:val="005755E3"/>
    <w:rsid w:val="005816FB"/>
    <w:rsid w:val="0058263B"/>
    <w:rsid w:val="00584AEE"/>
    <w:rsid w:val="00586B2B"/>
    <w:rsid w:val="005935F3"/>
    <w:rsid w:val="00594347"/>
    <w:rsid w:val="0059627F"/>
    <w:rsid w:val="005A2D63"/>
    <w:rsid w:val="005A3011"/>
    <w:rsid w:val="005A419C"/>
    <w:rsid w:val="005B29BC"/>
    <w:rsid w:val="005B69A6"/>
    <w:rsid w:val="005C1A21"/>
    <w:rsid w:val="005C51B2"/>
    <w:rsid w:val="005D22B2"/>
    <w:rsid w:val="005D2F69"/>
    <w:rsid w:val="005D72AD"/>
    <w:rsid w:val="005E2C50"/>
    <w:rsid w:val="0060101E"/>
    <w:rsid w:val="0060256E"/>
    <w:rsid w:val="00602939"/>
    <w:rsid w:val="00610E9E"/>
    <w:rsid w:val="006166C7"/>
    <w:rsid w:val="00620A4F"/>
    <w:rsid w:val="00620F72"/>
    <w:rsid w:val="00623408"/>
    <w:rsid w:val="006245DA"/>
    <w:rsid w:val="0062642B"/>
    <w:rsid w:val="0063183B"/>
    <w:rsid w:val="0063231F"/>
    <w:rsid w:val="00634446"/>
    <w:rsid w:val="00634CBD"/>
    <w:rsid w:val="00635FA4"/>
    <w:rsid w:val="00640B39"/>
    <w:rsid w:val="00641EC2"/>
    <w:rsid w:val="00650E61"/>
    <w:rsid w:val="0065256A"/>
    <w:rsid w:val="00653B53"/>
    <w:rsid w:val="00672EC8"/>
    <w:rsid w:val="00673C78"/>
    <w:rsid w:val="00682D5D"/>
    <w:rsid w:val="00686575"/>
    <w:rsid w:val="00693A5D"/>
    <w:rsid w:val="006A1B0D"/>
    <w:rsid w:val="006A3D5C"/>
    <w:rsid w:val="006A3F90"/>
    <w:rsid w:val="006B0F0D"/>
    <w:rsid w:val="006B1CF9"/>
    <w:rsid w:val="006B47EE"/>
    <w:rsid w:val="006C6BAA"/>
    <w:rsid w:val="006D408B"/>
    <w:rsid w:val="006E0B93"/>
    <w:rsid w:val="006E0E0C"/>
    <w:rsid w:val="006E11C2"/>
    <w:rsid w:val="006E2F87"/>
    <w:rsid w:val="006E760F"/>
    <w:rsid w:val="006F28BC"/>
    <w:rsid w:val="006F300C"/>
    <w:rsid w:val="006F52F5"/>
    <w:rsid w:val="006F79DD"/>
    <w:rsid w:val="007002F8"/>
    <w:rsid w:val="00713580"/>
    <w:rsid w:val="007138A4"/>
    <w:rsid w:val="00715D6B"/>
    <w:rsid w:val="007166DE"/>
    <w:rsid w:val="007204C1"/>
    <w:rsid w:val="007317E0"/>
    <w:rsid w:val="00732A9E"/>
    <w:rsid w:val="0073487E"/>
    <w:rsid w:val="00740478"/>
    <w:rsid w:val="00742DDD"/>
    <w:rsid w:val="00750FE3"/>
    <w:rsid w:val="0075360F"/>
    <w:rsid w:val="0076174E"/>
    <w:rsid w:val="007708C6"/>
    <w:rsid w:val="00771D41"/>
    <w:rsid w:val="007721C4"/>
    <w:rsid w:val="0077379F"/>
    <w:rsid w:val="00773918"/>
    <w:rsid w:val="007810E0"/>
    <w:rsid w:val="007A2E1B"/>
    <w:rsid w:val="007A345A"/>
    <w:rsid w:val="007B0257"/>
    <w:rsid w:val="007B1A80"/>
    <w:rsid w:val="007C4028"/>
    <w:rsid w:val="007C6D48"/>
    <w:rsid w:val="007D5FCD"/>
    <w:rsid w:val="007D776B"/>
    <w:rsid w:val="007D792B"/>
    <w:rsid w:val="007E76EB"/>
    <w:rsid w:val="007F5695"/>
    <w:rsid w:val="0080242C"/>
    <w:rsid w:val="00805018"/>
    <w:rsid w:val="008114A2"/>
    <w:rsid w:val="00813ADC"/>
    <w:rsid w:val="008145F2"/>
    <w:rsid w:val="00823499"/>
    <w:rsid w:val="00827BEE"/>
    <w:rsid w:val="008316D6"/>
    <w:rsid w:val="00831C58"/>
    <w:rsid w:val="00831E6C"/>
    <w:rsid w:val="0083342E"/>
    <w:rsid w:val="008368CB"/>
    <w:rsid w:val="00841AC0"/>
    <w:rsid w:val="00844552"/>
    <w:rsid w:val="0085243E"/>
    <w:rsid w:val="00852FB6"/>
    <w:rsid w:val="00852FD1"/>
    <w:rsid w:val="008554FB"/>
    <w:rsid w:val="00857AC9"/>
    <w:rsid w:val="00865714"/>
    <w:rsid w:val="00866FD9"/>
    <w:rsid w:val="00867AA0"/>
    <w:rsid w:val="008839BB"/>
    <w:rsid w:val="00883E9F"/>
    <w:rsid w:val="00884DD1"/>
    <w:rsid w:val="00886963"/>
    <w:rsid w:val="008875BA"/>
    <w:rsid w:val="0089710F"/>
    <w:rsid w:val="008A3266"/>
    <w:rsid w:val="008A7CD0"/>
    <w:rsid w:val="008A7F84"/>
    <w:rsid w:val="008B1838"/>
    <w:rsid w:val="008B201B"/>
    <w:rsid w:val="008B7DE7"/>
    <w:rsid w:val="008C0398"/>
    <w:rsid w:val="008C0966"/>
    <w:rsid w:val="008C1BEA"/>
    <w:rsid w:val="008C4C09"/>
    <w:rsid w:val="008C4EF3"/>
    <w:rsid w:val="008C5A22"/>
    <w:rsid w:val="008C7A92"/>
    <w:rsid w:val="008D30E6"/>
    <w:rsid w:val="008D3B25"/>
    <w:rsid w:val="008D7BDB"/>
    <w:rsid w:val="008E49CB"/>
    <w:rsid w:val="008E5D6E"/>
    <w:rsid w:val="008E6624"/>
    <w:rsid w:val="008F65AF"/>
    <w:rsid w:val="00903942"/>
    <w:rsid w:val="00904443"/>
    <w:rsid w:val="00905A67"/>
    <w:rsid w:val="0090729F"/>
    <w:rsid w:val="0091798A"/>
    <w:rsid w:val="00920906"/>
    <w:rsid w:val="00923D4F"/>
    <w:rsid w:val="009263C8"/>
    <w:rsid w:val="00933EFE"/>
    <w:rsid w:val="00941801"/>
    <w:rsid w:val="00941B6B"/>
    <w:rsid w:val="009429E7"/>
    <w:rsid w:val="009477D9"/>
    <w:rsid w:val="00951E3D"/>
    <w:rsid w:val="0096182D"/>
    <w:rsid w:val="00962238"/>
    <w:rsid w:val="00962DFC"/>
    <w:rsid w:val="00964805"/>
    <w:rsid w:val="00970316"/>
    <w:rsid w:val="00970D12"/>
    <w:rsid w:val="0097125F"/>
    <w:rsid w:val="00977A96"/>
    <w:rsid w:val="00986333"/>
    <w:rsid w:val="0098705C"/>
    <w:rsid w:val="00987883"/>
    <w:rsid w:val="00992297"/>
    <w:rsid w:val="00994CD0"/>
    <w:rsid w:val="00995DB3"/>
    <w:rsid w:val="009A0FAD"/>
    <w:rsid w:val="009A5330"/>
    <w:rsid w:val="009A569F"/>
    <w:rsid w:val="009A75E4"/>
    <w:rsid w:val="009C3E97"/>
    <w:rsid w:val="009C4773"/>
    <w:rsid w:val="009C5916"/>
    <w:rsid w:val="009C7D0F"/>
    <w:rsid w:val="009E12C0"/>
    <w:rsid w:val="009E1C24"/>
    <w:rsid w:val="009E1DFB"/>
    <w:rsid w:val="009E1F4B"/>
    <w:rsid w:val="009E50C6"/>
    <w:rsid w:val="009E63D4"/>
    <w:rsid w:val="009F4D40"/>
    <w:rsid w:val="00A00A18"/>
    <w:rsid w:val="00A026E4"/>
    <w:rsid w:val="00A04D48"/>
    <w:rsid w:val="00A0577E"/>
    <w:rsid w:val="00A06EEC"/>
    <w:rsid w:val="00A072DD"/>
    <w:rsid w:val="00A16D1C"/>
    <w:rsid w:val="00A303C4"/>
    <w:rsid w:val="00A33350"/>
    <w:rsid w:val="00A352C9"/>
    <w:rsid w:val="00A35CE6"/>
    <w:rsid w:val="00A4525C"/>
    <w:rsid w:val="00A52734"/>
    <w:rsid w:val="00A553B6"/>
    <w:rsid w:val="00A60B6E"/>
    <w:rsid w:val="00A626FC"/>
    <w:rsid w:val="00A63856"/>
    <w:rsid w:val="00A710B2"/>
    <w:rsid w:val="00A71884"/>
    <w:rsid w:val="00A72999"/>
    <w:rsid w:val="00A73FD8"/>
    <w:rsid w:val="00A7444E"/>
    <w:rsid w:val="00A76F1D"/>
    <w:rsid w:val="00A8129E"/>
    <w:rsid w:val="00A84BF3"/>
    <w:rsid w:val="00A919A8"/>
    <w:rsid w:val="00AA2818"/>
    <w:rsid w:val="00AA4359"/>
    <w:rsid w:val="00AA543B"/>
    <w:rsid w:val="00AA5ACA"/>
    <w:rsid w:val="00AA6604"/>
    <w:rsid w:val="00AA7065"/>
    <w:rsid w:val="00AB061B"/>
    <w:rsid w:val="00AC4C6A"/>
    <w:rsid w:val="00AD0F5C"/>
    <w:rsid w:val="00AD369B"/>
    <w:rsid w:val="00AD48AD"/>
    <w:rsid w:val="00AD7A4E"/>
    <w:rsid w:val="00AD7B0D"/>
    <w:rsid w:val="00AD7E86"/>
    <w:rsid w:val="00AE20DF"/>
    <w:rsid w:val="00AE29A7"/>
    <w:rsid w:val="00AF246E"/>
    <w:rsid w:val="00AF479D"/>
    <w:rsid w:val="00AF504A"/>
    <w:rsid w:val="00AF635B"/>
    <w:rsid w:val="00AF75C8"/>
    <w:rsid w:val="00B00EE9"/>
    <w:rsid w:val="00B030E6"/>
    <w:rsid w:val="00B059FD"/>
    <w:rsid w:val="00B07332"/>
    <w:rsid w:val="00B20E51"/>
    <w:rsid w:val="00B23528"/>
    <w:rsid w:val="00B27C68"/>
    <w:rsid w:val="00B31DEE"/>
    <w:rsid w:val="00B34DD8"/>
    <w:rsid w:val="00B43721"/>
    <w:rsid w:val="00B47060"/>
    <w:rsid w:val="00B47693"/>
    <w:rsid w:val="00B50CD0"/>
    <w:rsid w:val="00B63ADF"/>
    <w:rsid w:val="00B65F03"/>
    <w:rsid w:val="00B7298C"/>
    <w:rsid w:val="00B73A04"/>
    <w:rsid w:val="00B75C45"/>
    <w:rsid w:val="00B8095D"/>
    <w:rsid w:val="00B831B3"/>
    <w:rsid w:val="00B8604A"/>
    <w:rsid w:val="00B92CC7"/>
    <w:rsid w:val="00B92CE9"/>
    <w:rsid w:val="00BA1F2C"/>
    <w:rsid w:val="00BA32AD"/>
    <w:rsid w:val="00BA4771"/>
    <w:rsid w:val="00BA4E68"/>
    <w:rsid w:val="00BA5289"/>
    <w:rsid w:val="00BA6421"/>
    <w:rsid w:val="00BA7D76"/>
    <w:rsid w:val="00BB017B"/>
    <w:rsid w:val="00BC126B"/>
    <w:rsid w:val="00BC4964"/>
    <w:rsid w:val="00BC49BB"/>
    <w:rsid w:val="00BD47C8"/>
    <w:rsid w:val="00BD4E67"/>
    <w:rsid w:val="00BD750D"/>
    <w:rsid w:val="00BE148F"/>
    <w:rsid w:val="00BE5AA8"/>
    <w:rsid w:val="00BF358E"/>
    <w:rsid w:val="00BF5F1D"/>
    <w:rsid w:val="00C037A6"/>
    <w:rsid w:val="00C03F8A"/>
    <w:rsid w:val="00C200D7"/>
    <w:rsid w:val="00C217A0"/>
    <w:rsid w:val="00C24A2E"/>
    <w:rsid w:val="00C25CFC"/>
    <w:rsid w:val="00C36956"/>
    <w:rsid w:val="00C40577"/>
    <w:rsid w:val="00C405CB"/>
    <w:rsid w:val="00C43658"/>
    <w:rsid w:val="00C46047"/>
    <w:rsid w:val="00C52B1A"/>
    <w:rsid w:val="00C540E0"/>
    <w:rsid w:val="00C639B5"/>
    <w:rsid w:val="00C673BD"/>
    <w:rsid w:val="00C7337F"/>
    <w:rsid w:val="00C75C1A"/>
    <w:rsid w:val="00C84354"/>
    <w:rsid w:val="00C86E98"/>
    <w:rsid w:val="00C90543"/>
    <w:rsid w:val="00C935B4"/>
    <w:rsid w:val="00C9386D"/>
    <w:rsid w:val="00C9729E"/>
    <w:rsid w:val="00CB0024"/>
    <w:rsid w:val="00CB3F3F"/>
    <w:rsid w:val="00CC005C"/>
    <w:rsid w:val="00CC33AB"/>
    <w:rsid w:val="00CC6F6E"/>
    <w:rsid w:val="00CD12D8"/>
    <w:rsid w:val="00CD3AD6"/>
    <w:rsid w:val="00CE1F09"/>
    <w:rsid w:val="00CF2087"/>
    <w:rsid w:val="00CF2D53"/>
    <w:rsid w:val="00CF3432"/>
    <w:rsid w:val="00CF55D5"/>
    <w:rsid w:val="00D00583"/>
    <w:rsid w:val="00D0442D"/>
    <w:rsid w:val="00D12835"/>
    <w:rsid w:val="00D14104"/>
    <w:rsid w:val="00D17852"/>
    <w:rsid w:val="00D24914"/>
    <w:rsid w:val="00D326D7"/>
    <w:rsid w:val="00D340BE"/>
    <w:rsid w:val="00D345DD"/>
    <w:rsid w:val="00D40B52"/>
    <w:rsid w:val="00D43E68"/>
    <w:rsid w:val="00D54453"/>
    <w:rsid w:val="00D556BF"/>
    <w:rsid w:val="00D60710"/>
    <w:rsid w:val="00D61798"/>
    <w:rsid w:val="00D62CB1"/>
    <w:rsid w:val="00D67634"/>
    <w:rsid w:val="00D71F81"/>
    <w:rsid w:val="00D726F9"/>
    <w:rsid w:val="00D756A9"/>
    <w:rsid w:val="00D84579"/>
    <w:rsid w:val="00D845C4"/>
    <w:rsid w:val="00D84A9C"/>
    <w:rsid w:val="00D859D5"/>
    <w:rsid w:val="00D85C5E"/>
    <w:rsid w:val="00D875E6"/>
    <w:rsid w:val="00D91E89"/>
    <w:rsid w:val="00D94D4A"/>
    <w:rsid w:val="00DA17FB"/>
    <w:rsid w:val="00DA2027"/>
    <w:rsid w:val="00DA469D"/>
    <w:rsid w:val="00DB1A8E"/>
    <w:rsid w:val="00DB2818"/>
    <w:rsid w:val="00DC2A33"/>
    <w:rsid w:val="00DC5C27"/>
    <w:rsid w:val="00DC74C5"/>
    <w:rsid w:val="00DD0C90"/>
    <w:rsid w:val="00DD491C"/>
    <w:rsid w:val="00DE03E4"/>
    <w:rsid w:val="00DE20EE"/>
    <w:rsid w:val="00DE2591"/>
    <w:rsid w:val="00DE4754"/>
    <w:rsid w:val="00DE5AD0"/>
    <w:rsid w:val="00DE6920"/>
    <w:rsid w:val="00DF05E9"/>
    <w:rsid w:val="00E01E6C"/>
    <w:rsid w:val="00E03B22"/>
    <w:rsid w:val="00E0700B"/>
    <w:rsid w:val="00E2021E"/>
    <w:rsid w:val="00E2162E"/>
    <w:rsid w:val="00E27BC2"/>
    <w:rsid w:val="00E32A81"/>
    <w:rsid w:val="00E330F9"/>
    <w:rsid w:val="00E332E5"/>
    <w:rsid w:val="00E34747"/>
    <w:rsid w:val="00E3579F"/>
    <w:rsid w:val="00E37814"/>
    <w:rsid w:val="00E37E83"/>
    <w:rsid w:val="00E415C5"/>
    <w:rsid w:val="00E53B98"/>
    <w:rsid w:val="00E732A8"/>
    <w:rsid w:val="00E74B97"/>
    <w:rsid w:val="00E768A0"/>
    <w:rsid w:val="00E8091B"/>
    <w:rsid w:val="00E84361"/>
    <w:rsid w:val="00E84A0C"/>
    <w:rsid w:val="00E90438"/>
    <w:rsid w:val="00E91058"/>
    <w:rsid w:val="00E96DDA"/>
    <w:rsid w:val="00EA236B"/>
    <w:rsid w:val="00EA3753"/>
    <w:rsid w:val="00EA5B6D"/>
    <w:rsid w:val="00EA7776"/>
    <w:rsid w:val="00EB330F"/>
    <w:rsid w:val="00EB7229"/>
    <w:rsid w:val="00EC15D3"/>
    <w:rsid w:val="00EC60F9"/>
    <w:rsid w:val="00ED01D0"/>
    <w:rsid w:val="00ED2E6F"/>
    <w:rsid w:val="00ED4220"/>
    <w:rsid w:val="00ED7DB3"/>
    <w:rsid w:val="00EE0568"/>
    <w:rsid w:val="00EE05FC"/>
    <w:rsid w:val="00EE528D"/>
    <w:rsid w:val="00EE6C33"/>
    <w:rsid w:val="00EE6DB8"/>
    <w:rsid w:val="00EF0E85"/>
    <w:rsid w:val="00EF2B6D"/>
    <w:rsid w:val="00EF302F"/>
    <w:rsid w:val="00F00938"/>
    <w:rsid w:val="00F02015"/>
    <w:rsid w:val="00F04A95"/>
    <w:rsid w:val="00F05BD9"/>
    <w:rsid w:val="00F06B67"/>
    <w:rsid w:val="00F10AFC"/>
    <w:rsid w:val="00F2633C"/>
    <w:rsid w:val="00F27D53"/>
    <w:rsid w:val="00F31282"/>
    <w:rsid w:val="00F322A5"/>
    <w:rsid w:val="00F34E9E"/>
    <w:rsid w:val="00F34EBF"/>
    <w:rsid w:val="00F36F17"/>
    <w:rsid w:val="00F53292"/>
    <w:rsid w:val="00F5440A"/>
    <w:rsid w:val="00F54627"/>
    <w:rsid w:val="00F6326B"/>
    <w:rsid w:val="00F66363"/>
    <w:rsid w:val="00F66FE5"/>
    <w:rsid w:val="00F73ABB"/>
    <w:rsid w:val="00F74311"/>
    <w:rsid w:val="00F76B2A"/>
    <w:rsid w:val="00F80228"/>
    <w:rsid w:val="00F805FB"/>
    <w:rsid w:val="00F856E5"/>
    <w:rsid w:val="00F94E59"/>
    <w:rsid w:val="00FA3C18"/>
    <w:rsid w:val="00FA5DE1"/>
    <w:rsid w:val="00FA72F5"/>
    <w:rsid w:val="00FB45B2"/>
    <w:rsid w:val="00FC4A76"/>
    <w:rsid w:val="00FD3E77"/>
    <w:rsid w:val="00FD71AB"/>
    <w:rsid w:val="00FE080D"/>
    <w:rsid w:val="00FE2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0C9FEA"/>
  <w15:chartTrackingRefBased/>
  <w15:docId w15:val="{A394A294-47F1-48C0-81D4-9448888E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02F"/>
    <w:pPr>
      <w:widowControl w:val="0"/>
      <w:jc w:val="both"/>
    </w:pPr>
    <w:rPr>
      <w:rFonts w:ascii="宋体" w:hAnsi="宋体"/>
      <w:kern w:val="2"/>
      <w:sz w:val="24"/>
      <w:szCs w:val="22"/>
    </w:rPr>
  </w:style>
  <w:style w:type="paragraph" w:styleId="1">
    <w:name w:val="heading 1"/>
    <w:basedOn w:val="a"/>
    <w:next w:val="a"/>
    <w:link w:val="10"/>
    <w:uiPriority w:val="9"/>
    <w:qFormat/>
    <w:rsid w:val="006B0F0D"/>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uiPriority w:val="9"/>
    <w:unhideWhenUsed/>
    <w:qFormat/>
    <w:rsid w:val="006B0F0D"/>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uiPriority w:val="9"/>
    <w:unhideWhenUsed/>
    <w:qFormat/>
    <w:rsid w:val="006B0F0D"/>
    <w:pPr>
      <w:keepNext/>
      <w:keepLines/>
      <w:spacing w:before="260" w:after="260" w:line="416" w:lineRule="auto"/>
      <w:outlineLvl w:val="2"/>
    </w:pPr>
    <w:rPr>
      <w:rFonts w:ascii="Calibri" w:hAnsi="Calibri"/>
      <w:b/>
      <w:bCs/>
      <w:kern w:val="0"/>
      <w:sz w:val="32"/>
      <w:szCs w:val="32"/>
    </w:rPr>
  </w:style>
  <w:style w:type="paragraph" w:styleId="4">
    <w:name w:val="heading 4"/>
    <w:basedOn w:val="a"/>
    <w:next w:val="a"/>
    <w:link w:val="40"/>
    <w:uiPriority w:val="9"/>
    <w:semiHidden/>
    <w:unhideWhenUsed/>
    <w:qFormat/>
    <w:rsid w:val="00396BF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網文引用"/>
    <w:basedOn w:val="a"/>
    <w:link w:val="Char"/>
    <w:qFormat/>
    <w:rsid w:val="003541B9"/>
    <w:pPr>
      <w:tabs>
        <w:tab w:val="left" w:pos="397"/>
      </w:tabs>
      <w:overflowPunct w:val="0"/>
      <w:topLinePunct/>
      <w:autoSpaceDE w:val="0"/>
      <w:autoSpaceDN w:val="0"/>
      <w:adjustRightInd w:val="0"/>
      <w:spacing w:beforeLines="150" w:before="150" w:afterLines="150" w:after="150" w:line="480" w:lineRule="auto"/>
      <w:ind w:left="420" w:firstLineChars="200" w:firstLine="200"/>
      <w:contextualSpacing/>
      <w:textAlignment w:val="baseline"/>
    </w:pPr>
    <w:rPr>
      <w:rFonts w:ascii="楷体" w:eastAsia="楷体" w:hAnsi="楷体"/>
      <w:spacing w:val="4"/>
      <w:kern w:val="0"/>
      <w:lang w:eastAsia="zh-TW"/>
    </w:rPr>
  </w:style>
  <w:style w:type="paragraph" w:styleId="a4">
    <w:name w:val="footnote text"/>
    <w:aliases w:val="脚注文本 Char Char Char Char Char,脚注文本 Char1,脚注文本 Char Char, Char Char Char, Char Char,Char Char Char,Char Char1,Char Char,Char,脚注文本 Char Char Char Char Char Char Char,脚注文本 Char Char Char Char Char Char, Char, 字元,字元"/>
    <w:basedOn w:val="a"/>
    <w:link w:val="11"/>
    <w:qFormat/>
    <w:rsid w:val="00CB0024"/>
    <w:pPr>
      <w:snapToGrid w:val="0"/>
      <w:jc w:val="left"/>
    </w:pPr>
    <w:rPr>
      <w:rFonts w:ascii="Times New Roman" w:eastAsia="PMingLiU" w:hAnsi="Times New Roman"/>
      <w:sz w:val="20"/>
      <w:szCs w:val="20"/>
      <w:lang w:eastAsia="zh-TW"/>
    </w:rPr>
  </w:style>
  <w:style w:type="character" w:customStyle="1" w:styleId="Char0">
    <w:name w:val="脚注文本 Char"/>
    <w:aliases w:val="脚注文本 Char Char Char Char,脚注文本 Char Char Char Char Char Char Char1,脚注文本 Char Char Char Char Char1,脚注文本 Char Char Char Char1"/>
    <w:rsid w:val="00CB0024"/>
    <w:rPr>
      <w:rFonts w:ascii="宋体"/>
      <w:kern w:val="2"/>
      <w:sz w:val="18"/>
      <w:szCs w:val="18"/>
    </w:rPr>
  </w:style>
  <w:style w:type="character" w:styleId="a5">
    <w:name w:val="footnote reference"/>
    <w:qFormat/>
    <w:rsid w:val="00CB0024"/>
    <w:rPr>
      <w:vertAlign w:val="superscript"/>
    </w:rPr>
  </w:style>
  <w:style w:type="paragraph" w:styleId="a6">
    <w:name w:val="footer"/>
    <w:basedOn w:val="a"/>
    <w:link w:val="a7"/>
    <w:rsid w:val="00CB0024"/>
    <w:pPr>
      <w:tabs>
        <w:tab w:val="center" w:pos="4153"/>
        <w:tab w:val="right" w:pos="8306"/>
      </w:tabs>
      <w:snapToGrid w:val="0"/>
      <w:jc w:val="left"/>
    </w:pPr>
    <w:rPr>
      <w:rFonts w:ascii="Times New Roman" w:eastAsia="PMingLiU" w:hAnsi="Times New Roman"/>
      <w:sz w:val="20"/>
      <w:szCs w:val="20"/>
      <w:lang w:eastAsia="zh-TW"/>
    </w:rPr>
  </w:style>
  <w:style w:type="character" w:customStyle="1" w:styleId="a7">
    <w:name w:val="页脚 字符"/>
    <w:link w:val="a6"/>
    <w:rsid w:val="00CB0024"/>
    <w:rPr>
      <w:rFonts w:ascii="Times New Roman" w:eastAsia="PMingLiU" w:hAnsi="Times New Roman"/>
      <w:kern w:val="2"/>
      <w:lang w:eastAsia="zh-TW"/>
    </w:rPr>
  </w:style>
  <w:style w:type="character" w:styleId="a8">
    <w:name w:val="page number"/>
    <w:rsid w:val="00CB0024"/>
  </w:style>
  <w:style w:type="paragraph" w:customStyle="1" w:styleId="a9">
    <w:name w:val="網文正文頂格"/>
    <w:basedOn w:val="aa"/>
    <w:qFormat/>
    <w:rsid w:val="0085243E"/>
    <w:pPr>
      <w:ind w:firstLineChars="0" w:firstLine="0"/>
      <w:jc w:val="left"/>
    </w:pPr>
  </w:style>
  <w:style w:type="character" w:customStyle="1" w:styleId="11">
    <w:name w:val="脚注文本 字符1"/>
    <w:aliases w:val="脚注文本 Char Char Char Char Char 字符,脚注文本 Char1 字符,脚注文本 Char Char 字符, Char Char Char 字符, Char Char 字符,Char Char Char 字符,Char Char1 字符,Char Char 字符,Char 字符,脚注文本 Char Char Char Char Char Char Char 字符,脚注文本 Char Char Char Char Char Char 字符, Char 字符1"/>
    <w:link w:val="a4"/>
    <w:semiHidden/>
    <w:locked/>
    <w:rsid w:val="00CB0024"/>
    <w:rPr>
      <w:rFonts w:ascii="Times New Roman" w:eastAsia="PMingLiU" w:hAnsi="Times New Roman"/>
      <w:kern w:val="2"/>
      <w:lang w:eastAsia="zh-TW"/>
    </w:rPr>
  </w:style>
  <w:style w:type="paragraph" w:customStyle="1" w:styleId="ab">
    <w:name w:val="網文標題"/>
    <w:basedOn w:val="a"/>
    <w:link w:val="Char1"/>
    <w:qFormat/>
    <w:rsid w:val="00EF302F"/>
    <w:pPr>
      <w:jc w:val="center"/>
    </w:pPr>
    <w:rPr>
      <w:rFonts w:ascii="黑体"/>
      <w:b/>
      <w:sz w:val="32"/>
      <w:szCs w:val="44"/>
    </w:rPr>
  </w:style>
  <w:style w:type="character" w:customStyle="1" w:styleId="Char1">
    <w:name w:val="網文標題 Char"/>
    <w:link w:val="ab"/>
    <w:qFormat/>
    <w:rsid w:val="00EF302F"/>
    <w:rPr>
      <w:rFonts w:ascii="黑体"/>
      <w:b/>
      <w:kern w:val="2"/>
      <w:sz w:val="32"/>
      <w:szCs w:val="44"/>
    </w:rPr>
  </w:style>
  <w:style w:type="paragraph" w:customStyle="1" w:styleId="ac">
    <w:name w:val="網文作者"/>
    <w:basedOn w:val="a"/>
    <w:link w:val="Char2"/>
    <w:qFormat/>
    <w:rsid w:val="002C4C02"/>
    <w:pPr>
      <w:jc w:val="center"/>
    </w:pPr>
    <w:rPr>
      <w:b/>
      <w:sz w:val="28"/>
      <w:lang w:eastAsia="zh-TW"/>
    </w:rPr>
  </w:style>
  <w:style w:type="character" w:customStyle="1" w:styleId="Char2">
    <w:name w:val="網文作者 Char"/>
    <w:link w:val="ac"/>
    <w:qFormat/>
    <w:rsid w:val="002C4C02"/>
    <w:rPr>
      <w:rFonts w:ascii="宋体" w:hAnsi="宋体"/>
      <w:b/>
      <w:kern w:val="2"/>
      <w:sz w:val="28"/>
      <w:szCs w:val="22"/>
      <w:lang w:eastAsia="zh-TW"/>
    </w:rPr>
  </w:style>
  <w:style w:type="paragraph" w:customStyle="1" w:styleId="aa">
    <w:name w:val="網文正文"/>
    <w:basedOn w:val="a"/>
    <w:link w:val="Char3"/>
    <w:qFormat/>
    <w:rsid w:val="00FE20AC"/>
    <w:pPr>
      <w:spacing w:line="480" w:lineRule="auto"/>
      <w:ind w:firstLineChars="200" w:firstLine="200"/>
      <w:textAlignment w:val="center"/>
    </w:pPr>
    <w:rPr>
      <w:sz w:val="28"/>
    </w:rPr>
  </w:style>
  <w:style w:type="character" w:customStyle="1" w:styleId="Char3">
    <w:name w:val="網文正文 Char"/>
    <w:link w:val="aa"/>
    <w:qFormat/>
    <w:rsid w:val="00FE20AC"/>
    <w:rPr>
      <w:rFonts w:ascii="宋体" w:hAnsi="宋体"/>
      <w:kern w:val="2"/>
      <w:sz w:val="28"/>
      <w:szCs w:val="22"/>
    </w:rPr>
  </w:style>
  <w:style w:type="character" w:customStyle="1" w:styleId="Char">
    <w:name w:val="網文引用 Char"/>
    <w:link w:val="a3"/>
    <w:rsid w:val="003541B9"/>
    <w:rPr>
      <w:rFonts w:ascii="楷体" w:eastAsia="楷体" w:hAnsi="楷体"/>
      <w:spacing w:val="4"/>
      <w:sz w:val="24"/>
      <w:szCs w:val="22"/>
      <w:lang w:eastAsia="zh-TW"/>
    </w:rPr>
  </w:style>
  <w:style w:type="paragraph" w:styleId="ad">
    <w:name w:val="endnote text"/>
    <w:basedOn w:val="a"/>
    <w:link w:val="12"/>
    <w:uiPriority w:val="99"/>
    <w:unhideWhenUsed/>
    <w:qFormat/>
    <w:rsid w:val="00EF302F"/>
    <w:pPr>
      <w:snapToGrid w:val="0"/>
      <w:jc w:val="left"/>
    </w:pPr>
  </w:style>
  <w:style w:type="character" w:customStyle="1" w:styleId="12">
    <w:name w:val="尾注文本 字符1"/>
    <w:link w:val="ad"/>
    <w:uiPriority w:val="99"/>
    <w:rsid w:val="00EF302F"/>
    <w:rPr>
      <w:rFonts w:ascii="宋体" w:hAnsi="宋体"/>
      <w:kern w:val="2"/>
      <w:sz w:val="24"/>
      <w:szCs w:val="22"/>
    </w:rPr>
  </w:style>
  <w:style w:type="character" w:styleId="ae">
    <w:name w:val="endnote reference"/>
    <w:uiPriority w:val="99"/>
    <w:unhideWhenUsed/>
    <w:qFormat/>
    <w:rsid w:val="00EF302F"/>
    <w:rPr>
      <w:vertAlign w:val="superscript"/>
    </w:rPr>
  </w:style>
  <w:style w:type="paragraph" w:styleId="af">
    <w:name w:val="header"/>
    <w:basedOn w:val="a"/>
    <w:link w:val="af0"/>
    <w:unhideWhenUsed/>
    <w:rsid w:val="00EF302F"/>
    <w:pPr>
      <w:pBdr>
        <w:bottom w:val="single" w:sz="6" w:space="1" w:color="auto"/>
      </w:pBdr>
      <w:tabs>
        <w:tab w:val="center" w:pos="4153"/>
        <w:tab w:val="right" w:pos="8306"/>
      </w:tabs>
      <w:snapToGrid w:val="0"/>
      <w:jc w:val="center"/>
    </w:pPr>
    <w:rPr>
      <w:sz w:val="18"/>
      <w:szCs w:val="18"/>
    </w:rPr>
  </w:style>
  <w:style w:type="character" w:customStyle="1" w:styleId="af0">
    <w:name w:val="页眉 字符"/>
    <w:link w:val="af"/>
    <w:rsid w:val="00EF302F"/>
    <w:rPr>
      <w:rFonts w:ascii="宋体" w:hAnsi="宋体"/>
      <w:kern w:val="2"/>
      <w:sz w:val="18"/>
      <w:szCs w:val="18"/>
    </w:rPr>
  </w:style>
  <w:style w:type="character" w:customStyle="1" w:styleId="st1">
    <w:name w:val="st1"/>
    <w:rsid w:val="00D67634"/>
  </w:style>
  <w:style w:type="paragraph" w:styleId="af1">
    <w:name w:val="caption"/>
    <w:basedOn w:val="a"/>
    <w:next w:val="a"/>
    <w:uiPriority w:val="35"/>
    <w:unhideWhenUsed/>
    <w:qFormat/>
    <w:rsid w:val="00BE5AA8"/>
    <w:rPr>
      <w:rFonts w:ascii="Cambria" w:eastAsia="黑体" w:hAnsi="Cambria"/>
      <w:sz w:val="20"/>
      <w:szCs w:val="20"/>
    </w:rPr>
  </w:style>
  <w:style w:type="character" w:styleId="af2">
    <w:name w:val="Hyperlink"/>
    <w:unhideWhenUsed/>
    <w:rsid w:val="000626A6"/>
    <w:rPr>
      <w:color w:val="0563C1"/>
      <w:u w:val="single"/>
    </w:rPr>
  </w:style>
  <w:style w:type="paragraph" w:customStyle="1" w:styleId="110">
    <w:name w:val="标题 11"/>
    <w:basedOn w:val="a"/>
    <w:next w:val="a"/>
    <w:uiPriority w:val="9"/>
    <w:qFormat/>
    <w:rsid w:val="006B0F0D"/>
    <w:pPr>
      <w:keepNext/>
      <w:keepLines/>
      <w:spacing w:before="340" w:after="330" w:line="578" w:lineRule="auto"/>
      <w:outlineLvl w:val="0"/>
    </w:pPr>
    <w:rPr>
      <w:rFonts w:ascii="Calibri" w:hAnsi="Calibri"/>
      <w:b/>
      <w:bCs/>
      <w:kern w:val="44"/>
      <w:sz w:val="44"/>
      <w:szCs w:val="44"/>
    </w:rPr>
  </w:style>
  <w:style w:type="paragraph" w:customStyle="1" w:styleId="21">
    <w:name w:val="标题 21"/>
    <w:basedOn w:val="a"/>
    <w:next w:val="a"/>
    <w:uiPriority w:val="9"/>
    <w:semiHidden/>
    <w:unhideWhenUsed/>
    <w:qFormat/>
    <w:rsid w:val="006B0F0D"/>
    <w:pPr>
      <w:keepNext/>
      <w:keepLines/>
      <w:spacing w:before="260" w:after="260" w:line="416" w:lineRule="auto"/>
      <w:outlineLvl w:val="1"/>
    </w:pPr>
    <w:rPr>
      <w:rFonts w:ascii="Cambria" w:hAnsi="Cambria"/>
      <w:b/>
      <w:bCs/>
      <w:sz w:val="32"/>
      <w:szCs w:val="32"/>
    </w:rPr>
  </w:style>
  <w:style w:type="paragraph" w:customStyle="1" w:styleId="31">
    <w:name w:val="标题 31"/>
    <w:basedOn w:val="a"/>
    <w:next w:val="a"/>
    <w:uiPriority w:val="9"/>
    <w:semiHidden/>
    <w:unhideWhenUsed/>
    <w:qFormat/>
    <w:rsid w:val="006B0F0D"/>
    <w:pPr>
      <w:keepNext/>
      <w:keepLines/>
      <w:spacing w:before="260" w:after="260" w:line="416" w:lineRule="auto"/>
      <w:outlineLvl w:val="2"/>
    </w:pPr>
    <w:rPr>
      <w:rFonts w:ascii="Calibri" w:hAnsi="Calibri"/>
      <w:b/>
      <w:bCs/>
      <w:sz w:val="32"/>
      <w:szCs w:val="32"/>
    </w:rPr>
  </w:style>
  <w:style w:type="numbering" w:customStyle="1" w:styleId="13">
    <w:name w:val="无列表1"/>
    <w:next w:val="a2"/>
    <w:uiPriority w:val="99"/>
    <w:semiHidden/>
    <w:unhideWhenUsed/>
    <w:rsid w:val="006B0F0D"/>
  </w:style>
  <w:style w:type="character" w:customStyle="1" w:styleId="10">
    <w:name w:val="标题 1 字符"/>
    <w:link w:val="1"/>
    <w:uiPriority w:val="9"/>
    <w:rsid w:val="006B0F0D"/>
    <w:rPr>
      <w:b/>
      <w:bCs/>
      <w:kern w:val="44"/>
      <w:sz w:val="44"/>
      <w:szCs w:val="44"/>
    </w:rPr>
  </w:style>
  <w:style w:type="character" w:customStyle="1" w:styleId="20">
    <w:name w:val="标题 2 字符"/>
    <w:link w:val="2"/>
    <w:uiPriority w:val="9"/>
    <w:rsid w:val="006B0F0D"/>
    <w:rPr>
      <w:rFonts w:ascii="Cambria" w:eastAsia="宋体" w:hAnsi="Cambria" w:cs="Times New Roman"/>
      <w:b/>
      <w:bCs/>
      <w:sz w:val="32"/>
      <w:szCs w:val="32"/>
    </w:rPr>
  </w:style>
  <w:style w:type="character" w:customStyle="1" w:styleId="30">
    <w:name w:val="标题 3 字符"/>
    <w:link w:val="3"/>
    <w:uiPriority w:val="9"/>
    <w:qFormat/>
    <w:rsid w:val="006B0F0D"/>
    <w:rPr>
      <w:b/>
      <w:bCs/>
      <w:sz w:val="32"/>
      <w:szCs w:val="32"/>
    </w:rPr>
  </w:style>
  <w:style w:type="paragraph" w:customStyle="1" w:styleId="14">
    <w:name w:val="无间隔1"/>
    <w:next w:val="af3"/>
    <w:uiPriority w:val="1"/>
    <w:qFormat/>
    <w:rsid w:val="006B0F0D"/>
    <w:pPr>
      <w:widowControl w:val="0"/>
      <w:jc w:val="both"/>
    </w:pPr>
    <w:rPr>
      <w:kern w:val="2"/>
      <w:sz w:val="21"/>
      <w:szCs w:val="22"/>
    </w:rPr>
  </w:style>
  <w:style w:type="paragraph" w:customStyle="1" w:styleId="15">
    <w:name w:val="批注框文本1"/>
    <w:basedOn w:val="a"/>
    <w:next w:val="af4"/>
    <w:link w:val="Char4"/>
    <w:uiPriority w:val="99"/>
    <w:semiHidden/>
    <w:unhideWhenUsed/>
    <w:rsid w:val="006B0F0D"/>
    <w:rPr>
      <w:rFonts w:ascii="Calibri" w:hAnsi="Calibri"/>
      <w:kern w:val="0"/>
      <w:sz w:val="18"/>
      <w:szCs w:val="18"/>
    </w:rPr>
  </w:style>
  <w:style w:type="character" w:customStyle="1" w:styleId="Char4">
    <w:name w:val="批注框文本 Char"/>
    <w:link w:val="15"/>
    <w:uiPriority w:val="99"/>
    <w:semiHidden/>
    <w:rsid w:val="006B0F0D"/>
    <w:rPr>
      <w:sz w:val="18"/>
      <w:szCs w:val="18"/>
    </w:rPr>
  </w:style>
  <w:style w:type="paragraph" w:customStyle="1" w:styleId="16">
    <w:name w:val="列出段落1"/>
    <w:basedOn w:val="a"/>
    <w:next w:val="af5"/>
    <w:uiPriority w:val="34"/>
    <w:qFormat/>
    <w:rsid w:val="006B0F0D"/>
    <w:pPr>
      <w:spacing w:after="120" w:line="276" w:lineRule="auto"/>
      <w:ind w:firstLineChars="200" w:firstLine="420"/>
    </w:pPr>
    <w:rPr>
      <w:rFonts w:ascii="Calibri" w:hAnsi="Calibri"/>
      <w:sz w:val="21"/>
    </w:rPr>
  </w:style>
  <w:style w:type="character" w:customStyle="1" w:styleId="1Char1">
    <w:name w:val="标题 1 Char1"/>
    <w:uiPriority w:val="9"/>
    <w:rsid w:val="006B0F0D"/>
    <w:rPr>
      <w:rFonts w:ascii="宋体" w:hAnsi="宋体"/>
      <w:b/>
      <w:bCs/>
      <w:kern w:val="44"/>
      <w:sz w:val="44"/>
      <w:szCs w:val="44"/>
    </w:rPr>
  </w:style>
  <w:style w:type="character" w:customStyle="1" w:styleId="2Char1">
    <w:name w:val="标题 2 Char1"/>
    <w:uiPriority w:val="9"/>
    <w:semiHidden/>
    <w:rsid w:val="006B0F0D"/>
    <w:rPr>
      <w:rFonts w:ascii="Calibri Light" w:eastAsia="宋体" w:hAnsi="Calibri Light" w:cs="Times New Roman"/>
      <w:b/>
      <w:bCs/>
      <w:kern w:val="2"/>
      <w:sz w:val="32"/>
      <w:szCs w:val="32"/>
    </w:rPr>
  </w:style>
  <w:style w:type="character" w:customStyle="1" w:styleId="3Char1">
    <w:name w:val="标题 3 Char1"/>
    <w:uiPriority w:val="9"/>
    <w:semiHidden/>
    <w:rsid w:val="006B0F0D"/>
    <w:rPr>
      <w:rFonts w:ascii="宋体" w:hAnsi="宋体"/>
      <w:b/>
      <w:bCs/>
      <w:kern w:val="2"/>
      <w:sz w:val="32"/>
      <w:szCs w:val="32"/>
    </w:rPr>
  </w:style>
  <w:style w:type="paragraph" w:styleId="af3">
    <w:name w:val="No Spacing"/>
    <w:uiPriority w:val="1"/>
    <w:qFormat/>
    <w:rsid w:val="006B0F0D"/>
    <w:pPr>
      <w:widowControl w:val="0"/>
      <w:jc w:val="both"/>
    </w:pPr>
    <w:rPr>
      <w:rFonts w:ascii="宋体" w:hAnsi="宋体"/>
      <w:kern w:val="2"/>
      <w:sz w:val="24"/>
      <w:szCs w:val="22"/>
    </w:rPr>
  </w:style>
  <w:style w:type="paragraph" w:styleId="af4">
    <w:name w:val="Balloon Text"/>
    <w:basedOn w:val="a"/>
    <w:link w:val="af6"/>
    <w:uiPriority w:val="99"/>
    <w:semiHidden/>
    <w:unhideWhenUsed/>
    <w:rsid w:val="006B0F0D"/>
    <w:rPr>
      <w:sz w:val="18"/>
      <w:szCs w:val="18"/>
    </w:rPr>
  </w:style>
  <w:style w:type="character" w:customStyle="1" w:styleId="af6">
    <w:name w:val="批注框文本 字符"/>
    <w:link w:val="af4"/>
    <w:uiPriority w:val="99"/>
    <w:semiHidden/>
    <w:rsid w:val="006B0F0D"/>
    <w:rPr>
      <w:rFonts w:ascii="宋体" w:hAnsi="宋体"/>
      <w:kern w:val="2"/>
      <w:sz w:val="18"/>
      <w:szCs w:val="18"/>
    </w:rPr>
  </w:style>
  <w:style w:type="paragraph" w:styleId="af5">
    <w:name w:val="List Paragraph"/>
    <w:basedOn w:val="a"/>
    <w:uiPriority w:val="99"/>
    <w:qFormat/>
    <w:rsid w:val="006B0F0D"/>
    <w:pPr>
      <w:ind w:firstLineChars="200" w:firstLine="420"/>
    </w:pPr>
  </w:style>
  <w:style w:type="character" w:customStyle="1" w:styleId="apple-converted-space">
    <w:name w:val="apple-converted-space"/>
    <w:rsid w:val="00365AA8"/>
  </w:style>
  <w:style w:type="paragraph" w:customStyle="1" w:styleId="Default">
    <w:name w:val="Default"/>
    <w:rsid w:val="00F74311"/>
    <w:pPr>
      <w:widowControl w:val="0"/>
      <w:autoSpaceDE w:val="0"/>
      <w:autoSpaceDN w:val="0"/>
      <w:adjustRightInd w:val="0"/>
    </w:pPr>
    <w:rPr>
      <w:rFonts w:ascii="黑体" w:eastAsia="黑体" w:cs="黑体"/>
      <w:color w:val="000000"/>
      <w:sz w:val="24"/>
      <w:szCs w:val="24"/>
    </w:rPr>
  </w:style>
  <w:style w:type="character" w:styleId="af7">
    <w:name w:val="Emphasis"/>
    <w:uiPriority w:val="20"/>
    <w:qFormat/>
    <w:rsid w:val="00F74311"/>
    <w:rPr>
      <w:i/>
      <w:iCs/>
    </w:rPr>
  </w:style>
  <w:style w:type="paragraph" w:customStyle="1" w:styleId="Char10">
    <w:name w:val="Char1"/>
    <w:basedOn w:val="a"/>
    <w:rsid w:val="00C75C1A"/>
    <w:rPr>
      <w:rFonts w:ascii="Tahoma" w:hAnsi="Tahoma"/>
      <w:szCs w:val="20"/>
    </w:rPr>
  </w:style>
  <w:style w:type="character" w:customStyle="1" w:styleId="postbody1">
    <w:name w:val="postbody1"/>
    <w:rsid w:val="00C75C1A"/>
    <w:rPr>
      <w:sz w:val="11"/>
      <w:szCs w:val="11"/>
    </w:rPr>
  </w:style>
  <w:style w:type="character" w:customStyle="1" w:styleId="hot">
    <w:name w:val="hot"/>
    <w:basedOn w:val="a0"/>
    <w:rsid w:val="00C75C1A"/>
  </w:style>
  <w:style w:type="character" w:customStyle="1" w:styleId="note">
    <w:name w:val="note"/>
    <w:rsid w:val="00C75C1A"/>
    <w:rPr>
      <w:b w:val="0"/>
      <w:bCs w:val="0"/>
      <w:color w:val="800080"/>
      <w:sz w:val="20"/>
      <w:szCs w:val="20"/>
    </w:rPr>
  </w:style>
  <w:style w:type="character" w:customStyle="1" w:styleId="CharChar7">
    <w:name w:val="Char Char7"/>
    <w:semiHidden/>
    <w:rsid w:val="00C75C1A"/>
    <w:rPr>
      <w:rFonts w:eastAsia="宋体"/>
      <w:kern w:val="2"/>
      <w:sz w:val="18"/>
      <w:szCs w:val="18"/>
      <w:lang w:val="en-US" w:eastAsia="zh-CN" w:bidi="ar-SA"/>
    </w:rPr>
  </w:style>
  <w:style w:type="paragraph" w:styleId="af8">
    <w:name w:val="Body Text"/>
    <w:basedOn w:val="a"/>
    <w:link w:val="af9"/>
    <w:rsid w:val="00C75C1A"/>
    <w:pPr>
      <w:spacing w:after="120"/>
    </w:pPr>
    <w:rPr>
      <w:rFonts w:ascii="Calibri" w:hAnsi="Calibri"/>
      <w:kern w:val="0"/>
      <w:sz w:val="20"/>
      <w:szCs w:val="20"/>
    </w:rPr>
  </w:style>
  <w:style w:type="character" w:customStyle="1" w:styleId="af9">
    <w:name w:val="正文文本 字符"/>
    <w:link w:val="af8"/>
    <w:rsid w:val="00C75C1A"/>
    <w:rPr>
      <w:lang w:val="en-US" w:eastAsia="zh-CN"/>
    </w:rPr>
  </w:style>
  <w:style w:type="character" w:customStyle="1" w:styleId="byline1">
    <w:name w:val="byline1"/>
    <w:rsid w:val="00C75C1A"/>
    <w:rPr>
      <w:b w:val="0"/>
      <w:bCs w:val="0"/>
      <w:color w:val="408080"/>
      <w:sz w:val="32"/>
      <w:szCs w:val="32"/>
    </w:rPr>
  </w:style>
  <w:style w:type="character" w:customStyle="1" w:styleId="Hyperlink0">
    <w:name w:val="Hyperlink.0"/>
    <w:rsid w:val="00196304"/>
    <w:rPr>
      <w:rFonts w:ascii="DFKai-SB" w:eastAsia="DFKai-SB" w:hAnsi="DFKai-SB" w:cs="DFKai-SB"/>
      <w:sz w:val="22"/>
      <w:szCs w:val="22"/>
      <w:lang w:val="zh-TW" w:eastAsia="zh-TW"/>
    </w:rPr>
  </w:style>
  <w:style w:type="character" w:customStyle="1" w:styleId="afa">
    <w:name w:val="尾注文本 字符"/>
    <w:rsid w:val="008C1BEA"/>
    <w:rPr>
      <w:kern w:val="2"/>
      <w:sz w:val="21"/>
      <w:szCs w:val="24"/>
    </w:rPr>
  </w:style>
  <w:style w:type="character" w:customStyle="1" w:styleId="afb">
    <w:name w:val="脚注文本 字符"/>
    <w:aliases w:val="脚注文本 Char 字符, Char 字符, 字元 字符,字元 字符"/>
    <w:uiPriority w:val="99"/>
    <w:rsid w:val="00C037A6"/>
    <w:rPr>
      <w:sz w:val="20"/>
      <w:szCs w:val="20"/>
    </w:rPr>
  </w:style>
  <w:style w:type="paragraph" w:styleId="afc">
    <w:name w:val="Normal (Web)"/>
    <w:basedOn w:val="a"/>
    <w:uiPriority w:val="99"/>
    <w:unhideWhenUsed/>
    <w:rsid w:val="00A7444E"/>
    <w:pPr>
      <w:widowControl/>
      <w:spacing w:before="100" w:beforeAutospacing="1" w:after="100" w:afterAutospacing="1"/>
      <w:jc w:val="left"/>
    </w:pPr>
    <w:rPr>
      <w:rFonts w:cs="宋体"/>
      <w:kern w:val="0"/>
      <w:szCs w:val="24"/>
    </w:rPr>
  </w:style>
  <w:style w:type="character" w:styleId="afd">
    <w:name w:val="Strong"/>
    <w:qFormat/>
    <w:rsid w:val="00635FA4"/>
    <w:rPr>
      <w:b/>
    </w:rPr>
  </w:style>
  <w:style w:type="paragraph" w:customStyle="1" w:styleId="afe">
    <w:name w:val="注文"/>
    <w:basedOn w:val="a"/>
    <w:qFormat/>
    <w:rsid w:val="00635FA4"/>
    <w:pPr>
      <w:ind w:leftChars="405" w:left="1155" w:hangingChars="10" w:hanging="21"/>
    </w:pPr>
    <w:rPr>
      <w:rFonts w:ascii="Calibri" w:hAnsi="Calibri"/>
      <w:color w:val="92D050"/>
      <w:sz w:val="21"/>
      <w:szCs w:val="21"/>
    </w:rPr>
  </w:style>
  <w:style w:type="paragraph" w:customStyle="1" w:styleId="aff">
    <w:name w:val="小標"/>
    <w:basedOn w:val="a"/>
    <w:qFormat/>
    <w:rsid w:val="00635FA4"/>
    <w:pPr>
      <w:ind w:leftChars="53" w:left="708" w:hangingChars="200" w:hanging="560"/>
    </w:pPr>
    <w:rPr>
      <w:rFonts w:ascii="Calibri" w:hAnsi="Calibri"/>
      <w:sz w:val="21"/>
      <w:szCs w:val="24"/>
    </w:rPr>
  </w:style>
  <w:style w:type="paragraph" w:styleId="aff0">
    <w:name w:val="Date"/>
    <w:basedOn w:val="a"/>
    <w:next w:val="a"/>
    <w:link w:val="aff1"/>
    <w:uiPriority w:val="99"/>
    <w:semiHidden/>
    <w:unhideWhenUsed/>
    <w:rsid w:val="008839BB"/>
    <w:pPr>
      <w:ind w:leftChars="2500" w:left="100"/>
    </w:pPr>
  </w:style>
  <w:style w:type="character" w:customStyle="1" w:styleId="aff1">
    <w:name w:val="日期 字符"/>
    <w:link w:val="aff0"/>
    <w:uiPriority w:val="99"/>
    <w:semiHidden/>
    <w:rsid w:val="008839BB"/>
    <w:rPr>
      <w:rFonts w:ascii="宋体" w:hAnsi="宋体"/>
      <w:kern w:val="2"/>
      <w:sz w:val="24"/>
      <w:szCs w:val="22"/>
    </w:rPr>
  </w:style>
  <w:style w:type="character" w:customStyle="1" w:styleId="Char5">
    <w:name w:val="尾注文本 Char"/>
    <w:uiPriority w:val="99"/>
    <w:rsid w:val="003E1E5C"/>
    <w:rPr>
      <w:kern w:val="2"/>
      <w:sz w:val="21"/>
      <w:szCs w:val="24"/>
    </w:rPr>
  </w:style>
  <w:style w:type="table" w:styleId="aff2">
    <w:name w:val="Table Grid"/>
    <w:basedOn w:val="a1"/>
    <w:rsid w:val="0040573D"/>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60101E"/>
    <w:rPr>
      <w:rFonts w:ascii="TimesNewRomanPS-BoldMT" w:hAnsi="TimesNewRomanPS-BoldMT" w:hint="default"/>
      <w:b/>
      <w:bCs/>
      <w:i w:val="0"/>
      <w:iCs w:val="0"/>
      <w:color w:val="000000"/>
      <w:sz w:val="36"/>
      <w:szCs w:val="36"/>
    </w:rPr>
  </w:style>
  <w:style w:type="character" w:customStyle="1" w:styleId="fontstyle11">
    <w:name w:val="fontstyle11"/>
    <w:basedOn w:val="a0"/>
    <w:rsid w:val="0060101E"/>
    <w:rPr>
      <w:rFonts w:ascii="宋体" w:eastAsia="宋体" w:hAnsi="宋体" w:hint="eastAsia"/>
      <w:b w:val="0"/>
      <w:bCs w:val="0"/>
      <w:i w:val="0"/>
      <w:iCs w:val="0"/>
      <w:color w:val="000000"/>
      <w:sz w:val="36"/>
      <w:szCs w:val="36"/>
    </w:rPr>
  </w:style>
  <w:style w:type="character" w:customStyle="1" w:styleId="fontstyle21">
    <w:name w:val="fontstyle21"/>
    <w:basedOn w:val="a0"/>
    <w:rsid w:val="0060101E"/>
    <w:rPr>
      <w:rFonts w:ascii="Batang" w:eastAsia="Batang" w:hint="eastAsia"/>
      <w:b w:val="0"/>
      <w:bCs w:val="0"/>
      <w:i w:val="0"/>
      <w:iCs w:val="0"/>
      <w:color w:val="000000"/>
      <w:sz w:val="24"/>
      <w:szCs w:val="24"/>
    </w:rPr>
  </w:style>
  <w:style w:type="character" w:customStyle="1" w:styleId="fontstyle31">
    <w:name w:val="fontstyle31"/>
    <w:basedOn w:val="a0"/>
    <w:rsid w:val="0060101E"/>
    <w:rPr>
      <w:rFonts w:ascii="New Gulim" w:hAnsi="New Gulim" w:hint="default"/>
      <w:b w:val="0"/>
      <w:bCs w:val="0"/>
      <w:i w:val="0"/>
      <w:iCs w:val="0"/>
      <w:color w:val="000000"/>
      <w:sz w:val="24"/>
      <w:szCs w:val="24"/>
    </w:rPr>
  </w:style>
  <w:style w:type="character" w:customStyle="1" w:styleId="aff3">
    <w:name w:val="控呇湮佽恅苤蚼 红色"/>
    <w:basedOn w:val="a0"/>
    <w:rsid w:val="00EA5B6D"/>
    <w:rPr>
      <w:rFonts w:ascii="控呇湮佽恅苤蚼" w:eastAsia="控呇湮佽恅苤蚼" w:hAnsi="控呇湮佽恅苤蚼"/>
      <w:color w:val="FF0000"/>
    </w:rPr>
  </w:style>
  <w:style w:type="paragraph" w:customStyle="1" w:styleId="Char11">
    <w:name w:val="Char1"/>
    <w:basedOn w:val="a"/>
    <w:rsid w:val="00EA5B6D"/>
    <w:rPr>
      <w:rFonts w:ascii="Tahoma" w:hAnsi="Tahoma"/>
      <w:szCs w:val="20"/>
    </w:rPr>
  </w:style>
  <w:style w:type="paragraph" w:styleId="aff4">
    <w:name w:val="Title"/>
    <w:basedOn w:val="a"/>
    <w:next w:val="a"/>
    <w:link w:val="aff5"/>
    <w:uiPriority w:val="10"/>
    <w:qFormat/>
    <w:rsid w:val="00E34747"/>
    <w:pPr>
      <w:wordWrap w:val="0"/>
      <w:spacing w:before="240" w:after="60"/>
      <w:jc w:val="center"/>
      <w:outlineLvl w:val="0"/>
    </w:pPr>
    <w:rPr>
      <w:rFonts w:asciiTheme="majorHAnsi" w:hAnsiTheme="majorHAnsi" w:cstheme="majorBidi"/>
      <w:b/>
      <w:bCs/>
      <w:sz w:val="32"/>
      <w:szCs w:val="32"/>
    </w:rPr>
  </w:style>
  <w:style w:type="character" w:customStyle="1" w:styleId="aff5">
    <w:name w:val="标题 字符"/>
    <w:basedOn w:val="a0"/>
    <w:link w:val="aff4"/>
    <w:uiPriority w:val="10"/>
    <w:rsid w:val="00E34747"/>
    <w:rPr>
      <w:rFonts w:asciiTheme="majorHAnsi" w:hAnsiTheme="majorHAnsi" w:cstheme="majorBidi"/>
      <w:b/>
      <w:bCs/>
      <w:kern w:val="2"/>
      <w:sz w:val="32"/>
      <w:szCs w:val="32"/>
    </w:rPr>
  </w:style>
  <w:style w:type="character" w:styleId="aff6">
    <w:name w:val="Unresolved Mention"/>
    <w:basedOn w:val="a0"/>
    <w:uiPriority w:val="99"/>
    <w:semiHidden/>
    <w:unhideWhenUsed/>
    <w:rsid w:val="006E11C2"/>
    <w:rPr>
      <w:color w:val="605E5C"/>
      <w:shd w:val="clear" w:color="auto" w:fill="E1DFDD"/>
    </w:rPr>
  </w:style>
  <w:style w:type="character" w:styleId="aff7">
    <w:name w:val="Book Title"/>
    <w:basedOn w:val="a0"/>
    <w:uiPriority w:val="33"/>
    <w:qFormat/>
    <w:rsid w:val="0012516F"/>
    <w:rPr>
      <w:b/>
      <w:bCs/>
      <w:i/>
      <w:iCs/>
      <w:spacing w:val="5"/>
    </w:rPr>
  </w:style>
  <w:style w:type="table" w:customStyle="1" w:styleId="17">
    <w:name w:val="网格型1"/>
    <w:basedOn w:val="a1"/>
    <w:next w:val="aff2"/>
    <w:uiPriority w:val="39"/>
    <w:rsid w:val="00B65F03"/>
    <w:rPr>
      <w:rFonts w:ascii="宋体" w:hAnsi="宋体"/>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标题 4 字符"/>
    <w:basedOn w:val="a0"/>
    <w:link w:val="4"/>
    <w:uiPriority w:val="9"/>
    <w:semiHidden/>
    <w:rsid w:val="00396BFB"/>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832">
      <w:bodyDiv w:val="1"/>
      <w:marLeft w:val="0"/>
      <w:marRight w:val="0"/>
      <w:marTop w:val="0"/>
      <w:marBottom w:val="0"/>
      <w:divBdr>
        <w:top w:val="none" w:sz="0" w:space="0" w:color="auto"/>
        <w:left w:val="none" w:sz="0" w:space="0" w:color="auto"/>
        <w:bottom w:val="none" w:sz="0" w:space="0" w:color="auto"/>
        <w:right w:val="none" w:sz="0" w:space="0" w:color="auto"/>
      </w:divBdr>
    </w:div>
    <w:div w:id="71707203">
      <w:bodyDiv w:val="1"/>
      <w:marLeft w:val="0"/>
      <w:marRight w:val="0"/>
      <w:marTop w:val="0"/>
      <w:marBottom w:val="0"/>
      <w:divBdr>
        <w:top w:val="none" w:sz="0" w:space="0" w:color="auto"/>
        <w:left w:val="none" w:sz="0" w:space="0" w:color="auto"/>
        <w:bottom w:val="none" w:sz="0" w:space="0" w:color="auto"/>
        <w:right w:val="none" w:sz="0" w:space="0" w:color="auto"/>
      </w:divBdr>
    </w:div>
    <w:div w:id="269971214">
      <w:bodyDiv w:val="1"/>
      <w:marLeft w:val="0"/>
      <w:marRight w:val="0"/>
      <w:marTop w:val="0"/>
      <w:marBottom w:val="0"/>
      <w:divBdr>
        <w:top w:val="none" w:sz="0" w:space="0" w:color="auto"/>
        <w:left w:val="none" w:sz="0" w:space="0" w:color="auto"/>
        <w:bottom w:val="none" w:sz="0" w:space="0" w:color="auto"/>
        <w:right w:val="none" w:sz="0" w:space="0" w:color="auto"/>
      </w:divBdr>
      <w:divsChild>
        <w:div w:id="1508248313">
          <w:marLeft w:val="0"/>
          <w:marRight w:val="0"/>
          <w:marTop w:val="0"/>
          <w:marBottom w:val="0"/>
          <w:divBdr>
            <w:top w:val="none" w:sz="0" w:space="0" w:color="auto"/>
            <w:left w:val="none" w:sz="0" w:space="0" w:color="auto"/>
            <w:bottom w:val="none" w:sz="0" w:space="0" w:color="auto"/>
            <w:right w:val="none" w:sz="0" w:space="0" w:color="auto"/>
          </w:divBdr>
          <w:divsChild>
            <w:div w:id="308436250">
              <w:marLeft w:val="0"/>
              <w:marRight w:val="0"/>
              <w:marTop w:val="0"/>
              <w:marBottom w:val="0"/>
              <w:divBdr>
                <w:top w:val="none" w:sz="0" w:space="0" w:color="auto"/>
                <w:left w:val="none" w:sz="0" w:space="0" w:color="auto"/>
                <w:bottom w:val="none" w:sz="0" w:space="0" w:color="auto"/>
                <w:right w:val="none" w:sz="0" w:space="0" w:color="auto"/>
              </w:divBdr>
              <w:divsChild>
                <w:div w:id="89932428">
                  <w:marLeft w:val="0"/>
                  <w:marRight w:val="0"/>
                  <w:marTop w:val="0"/>
                  <w:marBottom w:val="0"/>
                  <w:divBdr>
                    <w:top w:val="none" w:sz="0" w:space="0" w:color="auto"/>
                    <w:left w:val="none" w:sz="0" w:space="0" w:color="auto"/>
                    <w:bottom w:val="none" w:sz="0" w:space="0" w:color="auto"/>
                    <w:right w:val="none" w:sz="0" w:space="0" w:color="auto"/>
                  </w:divBdr>
                  <w:divsChild>
                    <w:div w:id="188548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113952">
      <w:bodyDiv w:val="1"/>
      <w:marLeft w:val="0"/>
      <w:marRight w:val="0"/>
      <w:marTop w:val="0"/>
      <w:marBottom w:val="0"/>
      <w:divBdr>
        <w:top w:val="none" w:sz="0" w:space="0" w:color="auto"/>
        <w:left w:val="none" w:sz="0" w:space="0" w:color="auto"/>
        <w:bottom w:val="none" w:sz="0" w:space="0" w:color="auto"/>
        <w:right w:val="none" w:sz="0" w:space="0" w:color="auto"/>
      </w:divBdr>
    </w:div>
    <w:div w:id="384960509">
      <w:bodyDiv w:val="1"/>
      <w:marLeft w:val="0"/>
      <w:marRight w:val="0"/>
      <w:marTop w:val="0"/>
      <w:marBottom w:val="0"/>
      <w:divBdr>
        <w:top w:val="none" w:sz="0" w:space="0" w:color="auto"/>
        <w:left w:val="none" w:sz="0" w:space="0" w:color="auto"/>
        <w:bottom w:val="none" w:sz="0" w:space="0" w:color="auto"/>
        <w:right w:val="none" w:sz="0" w:space="0" w:color="auto"/>
      </w:divBdr>
      <w:divsChild>
        <w:div w:id="1327242089">
          <w:marLeft w:val="0"/>
          <w:marRight w:val="0"/>
          <w:marTop w:val="0"/>
          <w:marBottom w:val="0"/>
          <w:divBdr>
            <w:top w:val="none" w:sz="0" w:space="0" w:color="auto"/>
            <w:left w:val="none" w:sz="0" w:space="0" w:color="auto"/>
            <w:bottom w:val="none" w:sz="0" w:space="0" w:color="auto"/>
            <w:right w:val="none" w:sz="0" w:space="0" w:color="auto"/>
          </w:divBdr>
          <w:divsChild>
            <w:div w:id="1189029639">
              <w:marLeft w:val="0"/>
              <w:marRight w:val="0"/>
              <w:marTop w:val="0"/>
              <w:marBottom w:val="0"/>
              <w:divBdr>
                <w:top w:val="none" w:sz="0" w:space="0" w:color="auto"/>
                <w:left w:val="none" w:sz="0" w:space="0" w:color="auto"/>
                <w:bottom w:val="none" w:sz="0" w:space="0" w:color="auto"/>
                <w:right w:val="none" w:sz="0" w:space="0" w:color="auto"/>
              </w:divBdr>
              <w:divsChild>
                <w:div w:id="1252080326">
                  <w:marLeft w:val="0"/>
                  <w:marRight w:val="0"/>
                  <w:marTop w:val="0"/>
                  <w:marBottom w:val="0"/>
                  <w:divBdr>
                    <w:top w:val="none" w:sz="0" w:space="0" w:color="auto"/>
                    <w:left w:val="none" w:sz="0" w:space="0" w:color="auto"/>
                    <w:bottom w:val="none" w:sz="0" w:space="0" w:color="auto"/>
                    <w:right w:val="none" w:sz="0" w:space="0" w:color="auto"/>
                  </w:divBdr>
                  <w:divsChild>
                    <w:div w:id="2716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043999">
      <w:bodyDiv w:val="1"/>
      <w:marLeft w:val="0"/>
      <w:marRight w:val="0"/>
      <w:marTop w:val="0"/>
      <w:marBottom w:val="0"/>
      <w:divBdr>
        <w:top w:val="none" w:sz="0" w:space="0" w:color="auto"/>
        <w:left w:val="none" w:sz="0" w:space="0" w:color="auto"/>
        <w:bottom w:val="none" w:sz="0" w:space="0" w:color="auto"/>
        <w:right w:val="none" w:sz="0" w:space="0" w:color="auto"/>
      </w:divBdr>
    </w:div>
    <w:div w:id="739596249">
      <w:bodyDiv w:val="1"/>
      <w:marLeft w:val="0"/>
      <w:marRight w:val="0"/>
      <w:marTop w:val="0"/>
      <w:marBottom w:val="0"/>
      <w:divBdr>
        <w:top w:val="none" w:sz="0" w:space="0" w:color="auto"/>
        <w:left w:val="none" w:sz="0" w:space="0" w:color="auto"/>
        <w:bottom w:val="none" w:sz="0" w:space="0" w:color="auto"/>
        <w:right w:val="none" w:sz="0" w:space="0" w:color="auto"/>
      </w:divBdr>
    </w:div>
    <w:div w:id="784422503">
      <w:bodyDiv w:val="1"/>
      <w:marLeft w:val="0"/>
      <w:marRight w:val="0"/>
      <w:marTop w:val="0"/>
      <w:marBottom w:val="0"/>
      <w:divBdr>
        <w:top w:val="none" w:sz="0" w:space="0" w:color="auto"/>
        <w:left w:val="none" w:sz="0" w:space="0" w:color="auto"/>
        <w:bottom w:val="none" w:sz="0" w:space="0" w:color="auto"/>
        <w:right w:val="none" w:sz="0" w:space="0" w:color="auto"/>
      </w:divBdr>
    </w:div>
    <w:div w:id="841970565">
      <w:bodyDiv w:val="1"/>
      <w:marLeft w:val="0"/>
      <w:marRight w:val="0"/>
      <w:marTop w:val="0"/>
      <w:marBottom w:val="0"/>
      <w:divBdr>
        <w:top w:val="none" w:sz="0" w:space="0" w:color="auto"/>
        <w:left w:val="none" w:sz="0" w:space="0" w:color="auto"/>
        <w:bottom w:val="none" w:sz="0" w:space="0" w:color="auto"/>
        <w:right w:val="none" w:sz="0" w:space="0" w:color="auto"/>
      </w:divBdr>
    </w:div>
    <w:div w:id="871304471">
      <w:bodyDiv w:val="1"/>
      <w:marLeft w:val="0"/>
      <w:marRight w:val="0"/>
      <w:marTop w:val="0"/>
      <w:marBottom w:val="0"/>
      <w:divBdr>
        <w:top w:val="none" w:sz="0" w:space="0" w:color="auto"/>
        <w:left w:val="none" w:sz="0" w:space="0" w:color="auto"/>
        <w:bottom w:val="none" w:sz="0" w:space="0" w:color="auto"/>
        <w:right w:val="none" w:sz="0" w:space="0" w:color="auto"/>
      </w:divBdr>
    </w:div>
    <w:div w:id="915548943">
      <w:bodyDiv w:val="1"/>
      <w:marLeft w:val="0"/>
      <w:marRight w:val="0"/>
      <w:marTop w:val="0"/>
      <w:marBottom w:val="0"/>
      <w:divBdr>
        <w:top w:val="none" w:sz="0" w:space="0" w:color="auto"/>
        <w:left w:val="none" w:sz="0" w:space="0" w:color="auto"/>
        <w:bottom w:val="none" w:sz="0" w:space="0" w:color="auto"/>
        <w:right w:val="none" w:sz="0" w:space="0" w:color="auto"/>
      </w:divBdr>
    </w:div>
    <w:div w:id="1060134567">
      <w:bodyDiv w:val="1"/>
      <w:marLeft w:val="0"/>
      <w:marRight w:val="0"/>
      <w:marTop w:val="0"/>
      <w:marBottom w:val="0"/>
      <w:divBdr>
        <w:top w:val="none" w:sz="0" w:space="0" w:color="auto"/>
        <w:left w:val="none" w:sz="0" w:space="0" w:color="auto"/>
        <w:bottom w:val="none" w:sz="0" w:space="0" w:color="auto"/>
        <w:right w:val="none" w:sz="0" w:space="0" w:color="auto"/>
      </w:divBdr>
    </w:div>
    <w:div w:id="1156653572">
      <w:bodyDiv w:val="1"/>
      <w:marLeft w:val="0"/>
      <w:marRight w:val="0"/>
      <w:marTop w:val="0"/>
      <w:marBottom w:val="0"/>
      <w:divBdr>
        <w:top w:val="none" w:sz="0" w:space="0" w:color="auto"/>
        <w:left w:val="none" w:sz="0" w:space="0" w:color="auto"/>
        <w:bottom w:val="none" w:sz="0" w:space="0" w:color="auto"/>
        <w:right w:val="none" w:sz="0" w:space="0" w:color="auto"/>
      </w:divBdr>
    </w:div>
    <w:div w:id="1352416770">
      <w:bodyDiv w:val="1"/>
      <w:marLeft w:val="0"/>
      <w:marRight w:val="0"/>
      <w:marTop w:val="0"/>
      <w:marBottom w:val="0"/>
      <w:divBdr>
        <w:top w:val="none" w:sz="0" w:space="0" w:color="auto"/>
        <w:left w:val="none" w:sz="0" w:space="0" w:color="auto"/>
        <w:bottom w:val="none" w:sz="0" w:space="0" w:color="auto"/>
        <w:right w:val="none" w:sz="0" w:space="0" w:color="auto"/>
      </w:divBdr>
    </w:div>
    <w:div w:id="1511525297">
      <w:bodyDiv w:val="1"/>
      <w:marLeft w:val="0"/>
      <w:marRight w:val="0"/>
      <w:marTop w:val="0"/>
      <w:marBottom w:val="0"/>
      <w:divBdr>
        <w:top w:val="none" w:sz="0" w:space="0" w:color="auto"/>
        <w:left w:val="none" w:sz="0" w:space="0" w:color="auto"/>
        <w:bottom w:val="none" w:sz="0" w:space="0" w:color="auto"/>
        <w:right w:val="none" w:sz="0" w:space="0" w:color="auto"/>
      </w:divBdr>
    </w:div>
    <w:div w:id="167465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5F144-949B-4DDF-A51B-1F2DE9B93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709</Words>
  <Characters>4045</Characters>
  <Application>Microsoft Office Word</Application>
  <DocSecurity>0</DocSecurity>
  <Lines>33</Lines>
  <Paragraphs>9</Paragraphs>
  <ScaleCrop>false</ScaleCrop>
  <Company>GWZ</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復旦大學出土文獻與古文字研究中心</dc:title>
  <dc:subject>復旦大學出土文獻與古文字研究中心</dc:subject>
  <dc:creator>gwz</dc:creator>
  <cp:keywords/>
  <dc:description/>
  <cp:lastModifiedBy>Lenovo</cp:lastModifiedBy>
  <cp:revision>18</cp:revision>
  <dcterms:created xsi:type="dcterms:W3CDTF">2023-05-06T13:35:00Z</dcterms:created>
  <dcterms:modified xsi:type="dcterms:W3CDTF">2026-08-27T13:21:00Z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92bc014fabb3a575b39f270860e5f62b0fd6778c0862cdf2a276fa9d1efd4292</vt:lpwstr>
  </property>
</Properties>
</file>